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09EE">
        <w:rPr>
          <w:rFonts w:ascii="Times New Roman" w:hAnsi="Times New Roman" w:cs="Times New Roman"/>
          <w:b/>
          <w:sz w:val="28"/>
          <w:szCs w:val="28"/>
        </w:rPr>
        <w:t>17.12.2019 №101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EA3">
        <w:rPr>
          <w:rFonts w:ascii="Times New Roman" w:hAnsi="Times New Roman" w:cs="Times New Roman"/>
          <w:sz w:val="28"/>
          <w:szCs w:val="28"/>
        </w:rPr>
        <w:t>16.01</w:t>
      </w:r>
      <w:r w:rsidR="00AC09EE">
        <w:rPr>
          <w:rFonts w:ascii="Times New Roman" w:hAnsi="Times New Roman" w:cs="Times New Roman"/>
          <w:sz w:val="28"/>
          <w:szCs w:val="28"/>
        </w:rPr>
        <w:t>.2020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AC09EE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соглашение от 31.05.2012 №23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F73E8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AC09EE">
        <w:rPr>
          <w:rFonts w:ascii="Times New Roman" w:hAnsi="Times New Roman" w:cs="Times New Roman"/>
          <w:sz w:val="28"/>
          <w:szCs w:val="28"/>
        </w:rPr>
        <w:t>городского поселения Вяземского района Смоленской области  по осуществлению внешнего муниципального контроля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(пункт 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AC09EE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AC09EE">
        <w:rPr>
          <w:rFonts w:ascii="Times New Roman" w:hAnsi="Times New Roman" w:cs="Times New Roman"/>
          <w:sz w:val="28"/>
          <w:szCs w:val="28"/>
        </w:rPr>
        <w:t>17.12.2019 №101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AC09EE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1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AC09EE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EB4797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45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175A45">
        <w:rPr>
          <w:rFonts w:ascii="Times New Roman" w:hAnsi="Times New Roman" w:cs="Times New Roman"/>
          <w:sz w:val="28"/>
          <w:szCs w:val="28"/>
        </w:rPr>
        <w:t xml:space="preserve"> </w:t>
      </w:r>
      <w:r w:rsidRPr="00175A45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175A45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175A45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175A45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175A45">
        <w:rPr>
          <w:rFonts w:ascii="Times New Roman" w:hAnsi="Times New Roman" w:cs="Times New Roman"/>
          <w:sz w:val="28"/>
          <w:szCs w:val="28"/>
        </w:rPr>
        <w:t xml:space="preserve"> Смоленской области (вх. от </w:t>
      </w:r>
      <w:r w:rsidR="00175A45" w:rsidRPr="00175A45">
        <w:rPr>
          <w:rFonts w:ascii="Times New Roman" w:hAnsi="Times New Roman" w:cs="Times New Roman"/>
          <w:sz w:val="28"/>
          <w:szCs w:val="28"/>
        </w:rPr>
        <w:t>14.01.20</w:t>
      </w:r>
      <w:r w:rsidR="00175A45">
        <w:rPr>
          <w:rFonts w:ascii="Times New Roman" w:hAnsi="Times New Roman" w:cs="Times New Roman"/>
          <w:sz w:val="28"/>
          <w:szCs w:val="28"/>
        </w:rPr>
        <w:t xml:space="preserve">20    </w:t>
      </w:r>
      <w:r w:rsidR="00175A45" w:rsidRPr="00175A45">
        <w:rPr>
          <w:rFonts w:ascii="Times New Roman" w:hAnsi="Times New Roman" w:cs="Times New Roman"/>
          <w:sz w:val="28"/>
          <w:szCs w:val="28"/>
        </w:rPr>
        <w:t xml:space="preserve"> №7-А)</w:t>
      </w:r>
      <w:r w:rsidR="007B1C6E" w:rsidRPr="00175A45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AC09EE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AC09EE">
        <w:rPr>
          <w:rFonts w:ascii="Times New Roman" w:hAnsi="Times New Roman" w:cs="Times New Roman"/>
          <w:sz w:val="28"/>
          <w:szCs w:val="28"/>
        </w:rPr>
        <w:t>17.12.2019 №101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AC09EE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1</w:t>
      </w:r>
      <w:r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и на плановый период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B04AAF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B04AAF">
        <w:rPr>
          <w:sz w:val="28"/>
          <w:szCs w:val="28"/>
        </w:rPr>
        <w:t>,</w:t>
      </w:r>
      <w:r w:rsidR="00B04AAF"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B04AAF" w:rsidRPr="00A708FF">
        <w:rPr>
          <w:sz w:val="28"/>
          <w:szCs w:val="28"/>
        </w:rPr>
        <w:t>городского поселения.</w:t>
      </w:r>
    </w:p>
    <w:p w:rsidR="00B04AAF" w:rsidRPr="00A708FF" w:rsidRDefault="00B04AAF" w:rsidP="00B04AAF">
      <w:pPr>
        <w:widowControl w:val="0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594"/>
        <w:gridCol w:w="1425"/>
        <w:gridCol w:w="1309"/>
        <w:gridCol w:w="1453"/>
      </w:tblGrid>
      <w:tr w:rsidR="00B04AAF" w:rsidRPr="00014292" w:rsidTr="00003FB7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№ пункта решения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Наименование характеристик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Решение о бюджете от 17.12.2019 №101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Отклонения (+,-)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Доходы на 2020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176 369,8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491466,4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315 096,6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5055,2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320151,8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315 096,6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5055,2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320151,8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315 096,6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1.2.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Расходы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176 369,80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491466,4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315 096,6</w:t>
            </w:r>
          </w:p>
        </w:tc>
      </w:tr>
      <w:tr w:rsidR="00B04AAF" w:rsidRPr="00014292" w:rsidTr="00003FB7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lastRenderedPageBreak/>
              <w:t>1.3.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Дефицит (профицит) на 2020 год, в том числе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увеличение остатков средств бюджета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-176369,8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-491466,4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-315 096,6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уменьшение остатков средств бюджета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176369,8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491466,4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315 096,6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2.1.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Доходы на 2021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182870,8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286031,5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103 160,7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5250,7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108411,4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103 160,7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5250,7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108411,4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103 160,7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Доходы на 2022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189244,8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313577,5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124 332,7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5454,3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129787</w:t>
            </w:r>
            <w:r>
              <w:t>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124 332,7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5454,3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129787</w:t>
            </w:r>
            <w:r>
              <w:t>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124 332,7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Расходы на 2021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182870,8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286031,5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103 160,7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4500,0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4500</w:t>
            </w:r>
            <w:r>
              <w:t>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Расходы на 2022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189244,8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313577,5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124 332,7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9200,0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9200,0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2.3.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Дефицит (профицит)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r w:rsidRPr="00014292">
              <w:t>Дефицит (профицит)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3.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Межбюджетные трансферты, предоставляемые из бюджета городского поселения в бюджет муниципального образования </w:t>
            </w:r>
            <w:r w:rsidR="001D547E">
              <w:t>«</w:t>
            </w:r>
            <w:r w:rsidRPr="00014292">
              <w:t>Вяземский район</w:t>
            </w:r>
            <w:r w:rsidR="001D547E">
              <w:t>»</w:t>
            </w:r>
            <w:r w:rsidRPr="00014292">
              <w:t xml:space="preserve"> Смоленской области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3.1.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28,8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3.2.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29,3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3.3.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 2022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11.1.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305,1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11.2.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305,7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305,7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11.3.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12.1.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161849,6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EC4E9C">
            <w:pPr>
              <w:jc w:val="right"/>
            </w:pPr>
            <w:r w:rsidRPr="00014292">
              <w:t>478446,</w:t>
            </w:r>
            <w:r w:rsidR="00EC4E9C"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B12E6">
            <w:pPr>
              <w:jc w:val="right"/>
            </w:pPr>
            <w:r>
              <w:t>+</w:t>
            </w:r>
            <w:r w:rsidRPr="00014292">
              <w:t>316 596,</w:t>
            </w:r>
            <w:r w:rsidR="00EC4E9C">
              <w:t>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12.2.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164052,2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267212,9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103 160,7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12.3.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172562,7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296895,5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124 332,8</w:t>
            </w:r>
          </w:p>
        </w:tc>
      </w:tr>
      <w:tr w:rsidR="00B04AAF" w:rsidRPr="00014292" w:rsidTr="00003FB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14</w:t>
            </w:r>
            <w:r>
              <w:t>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Объем бюджетных ассигнований дорожного фонда городского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14.1.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6227,3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46207,3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39 980,0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14.2.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6598,2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36588,2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29 990,0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14.3.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6598,2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36588,2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29 990,0</w:t>
            </w:r>
          </w:p>
        </w:tc>
      </w:tr>
      <w:tr w:rsidR="00B04AAF" w:rsidRPr="00014292" w:rsidTr="00003FB7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15.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15.1.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6227,3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46207,3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39 980,0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15.2.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6598,2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36588,2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29 990,0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6598,2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36588,2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29 990,0</w:t>
            </w:r>
          </w:p>
        </w:tc>
      </w:tr>
      <w:tr w:rsidR="00B04AAF" w:rsidRPr="00014292" w:rsidTr="00003FB7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lastRenderedPageBreak/>
              <w:t>16.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16.1.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10760,3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256103,6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245 343,3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16.2.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13056,9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55915,3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42 858,4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16.3.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на 2022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15171,9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77913,7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>
              <w:t>+</w:t>
            </w:r>
            <w:r w:rsidRPr="00014292">
              <w:t>62 741,8</w:t>
            </w:r>
          </w:p>
        </w:tc>
      </w:tr>
      <w:tr w:rsidR="00B04AAF" w:rsidRPr="00014292" w:rsidTr="00003FB7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17.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Резервный фонд Администрации муниципального образования </w:t>
            </w:r>
            <w:r w:rsidR="001D547E">
              <w:t>«</w:t>
            </w:r>
            <w:r w:rsidRPr="00014292">
              <w:t>Вяземский район</w:t>
            </w:r>
            <w:r w:rsidR="001D547E">
              <w:t>»</w:t>
            </w:r>
            <w:r w:rsidRPr="00014292">
              <w:t xml:space="preserve"> Смоленской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17.1.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2500,0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17.2.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2500,0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17.3.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18.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Иные межбюджетные трансферты из бюджета городского поселения бюджету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18.1.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28,8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18.2.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29,3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29,3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18.3.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30,5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20.1.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Предельный объем муниципального долга на 2020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7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20.2.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Верхний предел муниципального внутреннего долга на 01.01.2021 года по долговым обязательствам городского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4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верхний предел долга по муниципальным гарантиям городского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20.3.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Предельный объем муниципального долга на 2021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63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20.4.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Верхний предел муниципального внутреннего долга на 01.01.2022 года по долговым обязательствам городского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верхний предел долга по муниципальным гарантиям городского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20.5.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Предельный объем муниципального долга на 2022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>
              <w:t>40751,3</w:t>
            </w: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>
              <w:t>40751,3</w:t>
            </w:r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6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20.6.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40751,3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014292" w:rsidRDefault="00B04AAF" w:rsidP="00003FB7"/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верхний предел долга по муниципальным гарантиям городского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21.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pPr>
              <w:rPr>
                <w:sz w:val="22"/>
                <w:szCs w:val="22"/>
              </w:rPr>
            </w:pPr>
            <w:r w:rsidRPr="00014292">
              <w:rPr>
                <w:sz w:val="22"/>
                <w:szCs w:val="22"/>
              </w:rPr>
              <w:t>Расходы городского поселения на обслуживание муниципального долга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r w:rsidRPr="00014292">
              <w:t> 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21.1.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21.2.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  <w:tr w:rsidR="00B04AAF" w:rsidRPr="00014292" w:rsidTr="00003FB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center"/>
            </w:pPr>
            <w:r w:rsidRPr="00014292">
              <w:t>21.3.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4292" w:rsidRDefault="00B04AAF" w:rsidP="00003FB7">
            <w:r w:rsidRPr="00014292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40,8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014292" w:rsidRDefault="00B04AAF" w:rsidP="00003FB7">
            <w:pPr>
              <w:jc w:val="right"/>
            </w:pPr>
            <w:r w:rsidRPr="00014292">
              <w:t>0,0</w:t>
            </w:r>
          </w:p>
        </w:tc>
      </w:tr>
    </w:tbl>
    <w:p w:rsidR="00C75198" w:rsidRDefault="00C75198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таблицы №1 </w:t>
      </w:r>
      <w:r>
        <w:rPr>
          <w:rFonts w:ascii="Times New Roman" w:hAnsi="Times New Roman" w:cs="Times New Roman"/>
          <w:sz w:val="28"/>
          <w:szCs w:val="28"/>
        </w:rPr>
        <w:t>подтверждают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что общий объем доходов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Pr="00017345">
        <w:rPr>
          <w:rFonts w:ascii="Times New Roman" w:hAnsi="Times New Roman" w:cs="Times New Roman"/>
          <w:b/>
          <w:sz w:val="28"/>
          <w:szCs w:val="28"/>
        </w:rPr>
        <w:t>491 466,4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17345">
        <w:rPr>
          <w:rFonts w:ascii="Times New Roman" w:hAnsi="Times New Roman" w:cs="Times New Roman"/>
          <w:b/>
          <w:sz w:val="28"/>
          <w:szCs w:val="28"/>
        </w:rPr>
        <w:t>315 096,6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7345">
        <w:rPr>
          <w:rFonts w:ascii="Times New Roman" w:hAnsi="Times New Roman" w:cs="Times New Roman"/>
          <w:b/>
          <w:sz w:val="28"/>
          <w:szCs w:val="28"/>
        </w:rPr>
        <w:t>315 096,6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5198" w:rsidRDefault="00C75198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 w:rsidR="00B04AA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4AAF">
        <w:rPr>
          <w:rFonts w:ascii="Times New Roman" w:hAnsi="Times New Roman" w:cs="Times New Roman"/>
          <w:sz w:val="28"/>
          <w:szCs w:val="28"/>
        </w:rPr>
        <w:t xml:space="preserve">в 2020 </w:t>
      </w:r>
      <w:r w:rsidR="00B04AAF" w:rsidRPr="008E3966">
        <w:rPr>
          <w:rFonts w:ascii="Times New Roman" w:hAnsi="Times New Roman" w:cs="Times New Roman"/>
          <w:sz w:val="28"/>
          <w:szCs w:val="28"/>
        </w:rPr>
        <w:t>году представлены в таблице №2.</w:t>
      </w:r>
    </w:p>
    <w:p w:rsidR="00B04AAF" w:rsidRPr="00E44093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134"/>
        <w:gridCol w:w="1276"/>
      </w:tblGrid>
      <w:tr w:rsidR="00B04AAF" w:rsidRPr="00D60A59" w:rsidTr="003071D4">
        <w:trPr>
          <w:trHeight w:val="9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D60A59" w:rsidRDefault="00B04AAF" w:rsidP="00003FB7">
            <w:pPr>
              <w:jc w:val="center"/>
            </w:pPr>
            <w:r w:rsidRPr="00D60A59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center"/>
            </w:pPr>
            <w:r w:rsidRPr="00D60A59">
              <w:t>Решение от 17.12.</w:t>
            </w:r>
            <w:r w:rsidR="003071D4">
              <w:t>20</w:t>
            </w:r>
            <w:r w:rsidRPr="00D60A59">
              <w:t>19 №101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center"/>
            </w:pPr>
            <w:r w:rsidRPr="00D60A59"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center"/>
            </w:pPr>
            <w:r w:rsidRPr="00D60A59">
              <w:t>Отклонения (+,-)</w:t>
            </w:r>
          </w:p>
        </w:tc>
      </w:tr>
      <w:tr w:rsidR="00B04AAF" w:rsidRPr="00D60A59" w:rsidTr="003071D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105162,0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105162,0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6227,3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6227,3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 xml:space="preserve">Налог на имущество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14081,9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14081,9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30442,2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30442,2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rPr>
                <w:b/>
                <w:bCs/>
              </w:rPr>
            </w:pPr>
            <w:r w:rsidRPr="00D60A59">
              <w:rPr>
                <w:b/>
                <w:bCs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155913,4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155913,4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0,0</w:t>
            </w:r>
          </w:p>
        </w:tc>
      </w:tr>
      <w:tr w:rsidR="00B04AAF" w:rsidRPr="00D60A59" w:rsidTr="003071D4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Арендная плата за землю,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5965,0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Прочие доходы от использования имущества (найм)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5423,5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5423,5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Реализации иного имущества, находящегося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Продажа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0,0</w:t>
            </w:r>
            <w:r w:rsidRPr="00D60A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rPr>
                <w:b/>
                <w:bCs/>
              </w:rPr>
            </w:pPr>
            <w:r w:rsidRPr="00D60A59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15401,2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15401,2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rPr>
                <w:b/>
                <w:bCs/>
              </w:rPr>
            </w:pPr>
            <w:r w:rsidRPr="00D60A59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171314,6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171314,6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0,0</w:t>
            </w:r>
          </w:p>
        </w:tc>
      </w:tr>
      <w:tr w:rsidR="00B04AAF" w:rsidRPr="00D60A59" w:rsidTr="003071D4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4890,2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4890,2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4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</w:tr>
      <w:tr w:rsidR="00B04AAF" w:rsidRPr="00D60A59" w:rsidTr="003071D4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 xml:space="preserve">Субсидии бюджетам городских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1025,0</w:t>
            </w:r>
          </w:p>
        </w:tc>
      </w:tr>
      <w:tr w:rsidR="00B04AAF" w:rsidRPr="00D60A59" w:rsidTr="003071D4">
        <w:trPr>
          <w:trHeight w:val="13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33017,5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33017,5</w:t>
            </w:r>
          </w:p>
        </w:tc>
      </w:tr>
      <w:tr w:rsidR="00B04AAF" w:rsidRPr="00D60A59" w:rsidTr="00C75198">
        <w:trPr>
          <w:trHeight w:val="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D60A59"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1020,1</w:t>
            </w:r>
          </w:p>
        </w:tc>
      </w:tr>
      <w:tr w:rsidR="00B04AAF" w:rsidRPr="00D60A59" w:rsidTr="003071D4">
        <w:trPr>
          <w:trHeight w:val="7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209505,6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209505,6</w:t>
            </w:r>
          </w:p>
        </w:tc>
      </w:tr>
      <w:tr w:rsidR="00B04AAF" w:rsidRPr="00D60A59" w:rsidTr="003071D4">
        <w:trPr>
          <w:trHeight w:val="4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30548,4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30548,4</w:t>
            </w:r>
          </w:p>
        </w:tc>
      </w:tr>
      <w:tr w:rsidR="00B04AAF" w:rsidRPr="00D60A59" w:rsidTr="003071D4">
        <w:trPr>
          <w:trHeight w:val="6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 xml:space="preserve">Субсидии на дорожную деятельность в отношении автомобильных дорог местного значения в границах городов, удостоенных почетного звания РФ </w:t>
            </w:r>
            <w:r w:rsidR="001D547E">
              <w:t>«</w:t>
            </w:r>
            <w:r w:rsidRPr="00D60A59">
              <w:t>Город воинской славы</w:t>
            </w:r>
            <w:r w:rsidR="001D547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20000,0</w:t>
            </w:r>
          </w:p>
        </w:tc>
      </w:tr>
      <w:tr w:rsidR="00B04AAF" w:rsidRPr="00D60A59" w:rsidTr="003071D4">
        <w:trPr>
          <w:trHeight w:val="3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r w:rsidRPr="00D60A59"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 w:rsidRPr="00D60A59">
              <w:t>19980,0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</w:pPr>
            <w:r>
              <w:t>+</w:t>
            </w:r>
            <w:r w:rsidRPr="00D60A59">
              <w:t>19980,0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3071D4" w:rsidP="003071D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б</w:t>
            </w:r>
            <w:r w:rsidR="00B04AAF" w:rsidRPr="00D60A59">
              <w:rPr>
                <w:b/>
                <w:bCs/>
              </w:rPr>
              <w:t>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5055,2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320151,8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60A59">
              <w:rPr>
                <w:b/>
                <w:bCs/>
              </w:rPr>
              <w:t>315096,6</w:t>
            </w:r>
          </w:p>
        </w:tc>
      </w:tr>
      <w:tr w:rsidR="00B04AAF" w:rsidRPr="00D60A59" w:rsidTr="003071D4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rPr>
                <w:b/>
                <w:bCs/>
              </w:rPr>
            </w:pPr>
            <w:r w:rsidRPr="00D60A59">
              <w:rPr>
                <w:b/>
                <w:bCs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176369,8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 w:rsidRPr="00D60A59">
              <w:rPr>
                <w:b/>
                <w:bCs/>
              </w:rPr>
              <w:t>491466,4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D60A59" w:rsidRDefault="00B04AAF" w:rsidP="00003F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60A59">
              <w:rPr>
                <w:b/>
                <w:bCs/>
              </w:rPr>
              <w:t>315096,6</w:t>
            </w:r>
          </w:p>
        </w:tc>
      </w:tr>
    </w:tbl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39684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04AAF">
        <w:rPr>
          <w:rFonts w:ascii="Times New Roman" w:hAnsi="Times New Roman" w:cs="Times New Roman"/>
          <w:sz w:val="28"/>
          <w:szCs w:val="28"/>
        </w:rPr>
        <w:t xml:space="preserve"> Собственные доходы на 2020 год предлагаются к утверждению в сумме </w:t>
      </w:r>
      <w:r w:rsidR="00B04AAF" w:rsidRPr="00A540E1">
        <w:rPr>
          <w:rFonts w:ascii="Times New Roman" w:hAnsi="Times New Roman" w:cs="Times New Roman"/>
          <w:b/>
          <w:sz w:val="28"/>
          <w:szCs w:val="28"/>
        </w:rPr>
        <w:t>171 314,6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Pr="003E1F65">
        <w:rPr>
          <w:rFonts w:ascii="Times New Roman" w:hAnsi="Times New Roman" w:cs="Times New Roman"/>
          <w:b/>
          <w:sz w:val="28"/>
          <w:szCs w:val="28"/>
        </w:rPr>
        <w:t>320 151,8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2729B">
        <w:rPr>
          <w:rFonts w:ascii="Times New Roman" w:hAnsi="Times New Roman" w:cs="Times New Roman"/>
          <w:b/>
          <w:sz w:val="28"/>
          <w:szCs w:val="28"/>
        </w:rPr>
        <w:t>315 096,6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получения: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2729B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обустройство и восстановление воинских захоронений, находящихся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2729B">
        <w:rPr>
          <w:rFonts w:ascii="Times New Roman" w:hAnsi="Times New Roman" w:cs="Times New Roman"/>
          <w:b/>
          <w:sz w:val="28"/>
          <w:szCs w:val="28"/>
        </w:rPr>
        <w:t>1 025,0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2729B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2729B">
        <w:rPr>
          <w:rFonts w:ascii="Times New Roman" w:hAnsi="Times New Roman" w:cs="Times New Roman"/>
          <w:b/>
          <w:sz w:val="28"/>
          <w:szCs w:val="28"/>
        </w:rPr>
        <w:t>33 017,5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2729B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26DFE">
        <w:rPr>
          <w:rFonts w:ascii="Times New Roman" w:hAnsi="Times New Roman" w:cs="Times New Roman"/>
          <w:b/>
          <w:sz w:val="28"/>
          <w:szCs w:val="28"/>
        </w:rPr>
        <w:t>1 020,1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DFE">
        <w:rPr>
          <w:rFonts w:ascii="Times New Roman" w:hAnsi="Times New Roman" w:cs="Times New Roman"/>
          <w:sz w:val="28"/>
          <w:szCs w:val="28"/>
        </w:rPr>
        <w:t xml:space="preserve">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</w:t>
      </w:r>
      <w:r w:rsidRPr="00226DFE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собственности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26DFE">
        <w:rPr>
          <w:rFonts w:ascii="Times New Roman" w:hAnsi="Times New Roman" w:cs="Times New Roman"/>
          <w:b/>
          <w:sz w:val="28"/>
          <w:szCs w:val="28"/>
        </w:rPr>
        <w:t>209 505,6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DFE">
        <w:rPr>
          <w:rFonts w:ascii="Times New Roman" w:hAnsi="Times New Roman" w:cs="Times New Roman"/>
          <w:sz w:val="28"/>
          <w:szCs w:val="28"/>
        </w:rPr>
        <w:t>убсидии бюджетам городских поселений на 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26DFE">
        <w:rPr>
          <w:rFonts w:ascii="Times New Roman" w:hAnsi="Times New Roman" w:cs="Times New Roman"/>
          <w:b/>
          <w:sz w:val="28"/>
          <w:szCs w:val="28"/>
        </w:rPr>
        <w:t>30 548,4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DFE">
        <w:rPr>
          <w:rFonts w:ascii="Times New Roman" w:hAnsi="Times New Roman" w:cs="Times New Roman"/>
          <w:sz w:val="28"/>
          <w:szCs w:val="28"/>
        </w:rPr>
        <w:t xml:space="preserve">убсидии на дорожную деятельность в отношении автомобильных дорог местного значения в границах городов, удостоенных почетного звания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226DFE">
        <w:rPr>
          <w:rFonts w:ascii="Times New Roman" w:hAnsi="Times New Roman" w:cs="Times New Roman"/>
          <w:sz w:val="28"/>
          <w:szCs w:val="28"/>
        </w:rPr>
        <w:t>Город воинской славы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26DFE"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DFE">
        <w:rPr>
          <w:rFonts w:ascii="Times New Roman" w:hAnsi="Times New Roman" w:cs="Times New Roman"/>
          <w:sz w:val="28"/>
          <w:szCs w:val="28"/>
        </w:rPr>
        <w:t>убсидии на проектирование, строительство, реконструкцию, капитальные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26DFE">
        <w:rPr>
          <w:rFonts w:ascii="Times New Roman" w:hAnsi="Times New Roman" w:cs="Times New Roman"/>
          <w:b/>
          <w:sz w:val="28"/>
          <w:szCs w:val="28"/>
        </w:rPr>
        <w:t>19 980,0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Pr="00A540E1">
        <w:rPr>
          <w:rFonts w:ascii="Times New Roman" w:hAnsi="Times New Roman" w:cs="Times New Roman"/>
          <w:b/>
          <w:sz w:val="28"/>
          <w:szCs w:val="28"/>
        </w:rPr>
        <w:t>171 314,6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Pr="00A540E1">
        <w:rPr>
          <w:rFonts w:ascii="Times New Roman" w:hAnsi="Times New Roman" w:cs="Times New Roman"/>
          <w:b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3071D4" w:rsidRPr="00A540E1">
        <w:rPr>
          <w:rFonts w:ascii="Times New Roman" w:hAnsi="Times New Roman" w:cs="Times New Roman"/>
          <w:b/>
          <w:sz w:val="28"/>
          <w:szCs w:val="28"/>
        </w:rPr>
        <w:t>6</w:t>
      </w:r>
      <w:r w:rsidR="00A14650">
        <w:rPr>
          <w:rFonts w:ascii="Times New Roman" w:hAnsi="Times New Roman" w:cs="Times New Roman"/>
          <w:b/>
          <w:sz w:val="28"/>
          <w:szCs w:val="28"/>
        </w:rPr>
        <w:t>5</w:t>
      </w:r>
      <w:r w:rsidR="003071D4" w:rsidRPr="00A540E1">
        <w:rPr>
          <w:rFonts w:ascii="Times New Roman" w:hAnsi="Times New Roman" w:cs="Times New Roman"/>
          <w:b/>
          <w:sz w:val="28"/>
          <w:szCs w:val="28"/>
        </w:rPr>
        <w:t>,1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320 151,8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A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04AAF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A540E1">
        <w:rPr>
          <w:rFonts w:ascii="Times New Roman" w:hAnsi="Times New Roman" w:cs="Times New Roman"/>
          <w:b/>
          <w:sz w:val="28"/>
          <w:szCs w:val="28"/>
        </w:rPr>
        <w:t>286 031,5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A540E1">
        <w:rPr>
          <w:rFonts w:ascii="Times New Roman" w:hAnsi="Times New Roman" w:cs="Times New Roman"/>
          <w:b/>
          <w:sz w:val="28"/>
          <w:szCs w:val="28"/>
        </w:rPr>
        <w:t>103 160,7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A540E1">
        <w:rPr>
          <w:rFonts w:ascii="Times New Roman" w:hAnsi="Times New Roman" w:cs="Times New Roman"/>
          <w:b/>
          <w:sz w:val="28"/>
          <w:szCs w:val="28"/>
        </w:rPr>
        <w:t>313 577,5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124 332,7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бюджета городского поселения предлагаются к утверждению</w:t>
      </w:r>
      <w:r w:rsidRPr="00A8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изменений: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A86C30">
        <w:rPr>
          <w:rFonts w:ascii="Times New Roman" w:hAnsi="Times New Roman" w:cs="Times New Roman"/>
          <w:b/>
          <w:sz w:val="28"/>
          <w:szCs w:val="28"/>
        </w:rPr>
        <w:t>177 620,1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A86C30">
        <w:rPr>
          <w:rFonts w:ascii="Times New Roman" w:hAnsi="Times New Roman" w:cs="Times New Roman"/>
          <w:b/>
          <w:sz w:val="28"/>
          <w:szCs w:val="28"/>
        </w:rPr>
        <w:t>183 790,5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108 411,4</w:t>
      </w:r>
      <w:r w:rsidRPr="00A86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103 160,7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A86C30">
        <w:rPr>
          <w:rFonts w:ascii="Times New Roman" w:hAnsi="Times New Roman" w:cs="Times New Roman"/>
          <w:b/>
          <w:sz w:val="28"/>
          <w:szCs w:val="28"/>
        </w:rPr>
        <w:t xml:space="preserve">129 787,0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A86C30">
        <w:rPr>
          <w:rFonts w:ascii="Times New Roman" w:hAnsi="Times New Roman" w:cs="Times New Roman"/>
          <w:b/>
          <w:sz w:val="28"/>
          <w:szCs w:val="28"/>
        </w:rPr>
        <w:t>124 332,7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в 2021 и 2022 годах представлены в таблице №3.</w:t>
      </w:r>
    </w:p>
    <w:p w:rsidR="00B04AAF" w:rsidRPr="00E44093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№3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37"/>
        <w:gridCol w:w="925"/>
        <w:gridCol w:w="1134"/>
        <w:gridCol w:w="1221"/>
        <w:gridCol w:w="905"/>
        <w:gridCol w:w="1134"/>
        <w:gridCol w:w="1276"/>
      </w:tblGrid>
      <w:tr w:rsidR="00B04AAF" w:rsidRPr="00F857A4" w:rsidTr="00003FB7">
        <w:trPr>
          <w:trHeight w:val="994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>Наименование доходов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 xml:space="preserve">Проект решения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>Отклонения (+,-)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center"/>
            </w:pPr>
            <w:r w:rsidRPr="00F857A4">
              <w:t>Отклонения (+,-)</w:t>
            </w:r>
          </w:p>
        </w:tc>
      </w:tr>
      <w:tr w:rsidR="00B04AAF" w:rsidRPr="00F857A4" w:rsidTr="00003FB7">
        <w:trPr>
          <w:trHeight w:val="949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5085,7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5085,7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5289,3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5289,3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</w:tr>
      <w:tr w:rsidR="00B04AAF" w:rsidRPr="00F857A4" w:rsidTr="00003FB7">
        <w:trPr>
          <w:trHeight w:val="843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165,0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</w:tr>
      <w:tr w:rsidR="00B04AAF" w:rsidRPr="00F857A4" w:rsidTr="00003FB7">
        <w:trPr>
          <w:trHeight w:val="122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lastRenderedPageBreak/>
              <w:t xml:space="preserve">Субсидии бюджетам городских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266,2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266,2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>
              <w:t>+</w:t>
            </w:r>
            <w:r w:rsidRPr="00F857A4">
              <w:t>326,3</w:t>
            </w:r>
          </w:p>
        </w:tc>
      </w:tr>
      <w:tr w:rsidR="00B04AAF" w:rsidRPr="00F857A4" w:rsidTr="00003FB7">
        <w:trPr>
          <w:trHeight w:val="2788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29641,9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29641,9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57324,3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>
              <w:t>+</w:t>
            </w:r>
            <w:r w:rsidRPr="00F857A4">
              <w:t>57324,3</w:t>
            </w:r>
          </w:p>
        </w:tc>
      </w:tr>
      <w:tr w:rsidR="00B04AAF" w:rsidRPr="00F857A4" w:rsidTr="00003FB7">
        <w:trPr>
          <w:trHeight w:val="214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12936,3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12936,3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5074,0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>
              <w:t>+</w:t>
            </w:r>
            <w:r w:rsidRPr="00F857A4">
              <w:t>5074,0</w:t>
            </w:r>
          </w:p>
        </w:tc>
      </w:tr>
      <w:tr w:rsidR="00B04AAF" w:rsidRPr="00F857A4" w:rsidTr="00003FB7">
        <w:trPr>
          <w:trHeight w:val="994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30326,3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30326,3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31618,1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>
              <w:t>+</w:t>
            </w:r>
            <w:r w:rsidRPr="00F857A4">
              <w:t>31618,1</w:t>
            </w:r>
          </w:p>
        </w:tc>
      </w:tr>
      <w:tr w:rsidR="00B04AAF" w:rsidRPr="00F857A4" w:rsidTr="00003FB7">
        <w:trPr>
          <w:trHeight w:val="1281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 xml:space="preserve">Субсидии на дорожную деятельность в отношении автомобильных дорог местного значения в границах городов, удостоенных почетного звания РФ </w:t>
            </w:r>
            <w:r w:rsidR="001D547E">
              <w:t>«</w:t>
            </w:r>
            <w:r w:rsidRPr="00F857A4">
              <w:t>Город воинской славы</w:t>
            </w:r>
            <w:r w:rsidR="001D547E">
              <w:t>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20000,0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20000,0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>
              <w:t>+</w:t>
            </w:r>
            <w:r w:rsidRPr="00F857A4">
              <w:t>20000,0</w:t>
            </w:r>
          </w:p>
        </w:tc>
      </w:tr>
      <w:tr w:rsidR="00B04AAF" w:rsidRPr="00F857A4" w:rsidTr="00003FB7">
        <w:trPr>
          <w:trHeight w:val="120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r w:rsidRPr="00F857A4"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9990,0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9990,0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 w:rsidRPr="00F857A4">
              <w:t>9990,0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</w:pPr>
            <w:r>
              <w:t>+</w:t>
            </w:r>
            <w:r w:rsidRPr="00F857A4">
              <w:t>9990,0</w:t>
            </w:r>
          </w:p>
        </w:tc>
      </w:tr>
      <w:tr w:rsidR="00B04AAF" w:rsidRPr="00F857A4" w:rsidTr="00003FB7">
        <w:trPr>
          <w:trHeight w:val="241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3071D4" w:rsidP="003071D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б</w:t>
            </w:r>
            <w:r w:rsidR="00B04AAF" w:rsidRPr="00F857A4">
              <w:rPr>
                <w:b/>
                <w:bCs/>
              </w:rPr>
              <w:t>езвозмездные поступления: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  <w:rPr>
                <w:b/>
                <w:bCs/>
              </w:rPr>
            </w:pPr>
            <w:r w:rsidRPr="00F857A4">
              <w:rPr>
                <w:b/>
                <w:bCs/>
              </w:rPr>
              <w:t>5250,7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  <w:rPr>
                <w:b/>
                <w:bCs/>
              </w:rPr>
            </w:pPr>
            <w:r w:rsidRPr="00F857A4">
              <w:rPr>
                <w:b/>
                <w:bCs/>
              </w:rPr>
              <w:t>108411,4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  <w:rPr>
                <w:b/>
                <w:bCs/>
              </w:rPr>
            </w:pPr>
            <w:r w:rsidRPr="00F857A4">
              <w:rPr>
                <w:b/>
                <w:bCs/>
              </w:rPr>
              <w:t>103160,7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  <w:rPr>
                <w:b/>
                <w:bCs/>
              </w:rPr>
            </w:pPr>
            <w:r w:rsidRPr="00F857A4">
              <w:rPr>
                <w:b/>
                <w:bCs/>
              </w:rPr>
              <w:t>5454,3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  <w:rPr>
                <w:b/>
                <w:bCs/>
              </w:rPr>
            </w:pPr>
            <w:r w:rsidRPr="00F857A4">
              <w:rPr>
                <w:b/>
                <w:bCs/>
              </w:rPr>
              <w:t>129787,0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F857A4" w:rsidRDefault="00B04AAF" w:rsidP="00003F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857A4">
              <w:rPr>
                <w:b/>
                <w:bCs/>
              </w:rPr>
              <w:t>124332,7</w:t>
            </w:r>
          </w:p>
        </w:tc>
      </w:tr>
    </w:tbl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A45" w:rsidRDefault="0039684A" w:rsidP="00175A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04AAF">
        <w:rPr>
          <w:rFonts w:ascii="Times New Roman" w:hAnsi="Times New Roman" w:cs="Times New Roman"/>
          <w:sz w:val="28"/>
          <w:szCs w:val="28"/>
        </w:rPr>
        <w:t xml:space="preserve"> </w:t>
      </w:r>
      <w:r w:rsidR="00175A45" w:rsidRPr="00175A45"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75A45">
        <w:rPr>
          <w:rFonts w:ascii="Times New Roman" w:hAnsi="Times New Roman" w:cs="Times New Roman"/>
          <w:sz w:val="28"/>
          <w:szCs w:val="28"/>
        </w:rPr>
        <w:t>м</w:t>
      </w:r>
      <w:r w:rsidR="00175A45" w:rsidRPr="00175A4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5A45">
        <w:rPr>
          <w:rFonts w:ascii="Times New Roman" w:hAnsi="Times New Roman" w:cs="Times New Roman"/>
          <w:sz w:val="28"/>
          <w:szCs w:val="28"/>
        </w:rPr>
        <w:t>ом</w:t>
      </w:r>
      <w:r w:rsidR="00175A45" w:rsidRPr="00175A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75A45">
        <w:rPr>
          <w:rFonts w:ascii="Times New Roman" w:hAnsi="Times New Roman" w:cs="Times New Roman"/>
          <w:sz w:val="28"/>
          <w:szCs w:val="28"/>
        </w:rPr>
        <w:t xml:space="preserve">, </w:t>
      </w:r>
      <w:r w:rsidR="00175A45" w:rsidRPr="00175A45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175A45" w:rsidRPr="00175A45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175A45" w:rsidRPr="00175A45">
        <w:rPr>
          <w:rFonts w:ascii="Times New Roman" w:hAnsi="Times New Roman" w:cs="Times New Roman"/>
          <w:sz w:val="28"/>
          <w:szCs w:val="28"/>
        </w:rPr>
        <w:t xml:space="preserve">; п.3.1 раздела 3 Положения о Контрольно-ревизионной комиссии муниципального </w:t>
      </w:r>
      <w:r w:rsidR="00175A45" w:rsidRPr="00175A4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175A45" w:rsidRPr="00175A45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175A45" w:rsidRPr="00175A45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утвержденного решением Вяземского районного Совета депутатов от 27.09.2017 №130</w:t>
      </w:r>
      <w:r w:rsidR="00175A4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подготовлено заключение от 03.12.2019 года </w:t>
      </w:r>
      <w:r w:rsidR="00175A45" w:rsidRPr="005100DF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Вяземского городского поселения Вяземского района Смоленской области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175A45" w:rsidRPr="005100DF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175A45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175A45" w:rsidRPr="005100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5A45">
        <w:rPr>
          <w:rFonts w:ascii="Times New Roman" w:hAnsi="Times New Roman" w:cs="Times New Roman"/>
          <w:sz w:val="28"/>
          <w:szCs w:val="28"/>
        </w:rPr>
        <w:t>1</w:t>
      </w:r>
      <w:r w:rsidR="00175A45" w:rsidRPr="005100DF">
        <w:rPr>
          <w:rFonts w:ascii="Times New Roman" w:hAnsi="Times New Roman" w:cs="Times New Roman"/>
          <w:sz w:val="28"/>
          <w:szCs w:val="28"/>
        </w:rPr>
        <w:t xml:space="preserve"> и 202</w:t>
      </w:r>
      <w:r w:rsidR="00175A45">
        <w:rPr>
          <w:rFonts w:ascii="Times New Roman" w:hAnsi="Times New Roman" w:cs="Times New Roman"/>
          <w:sz w:val="28"/>
          <w:szCs w:val="28"/>
        </w:rPr>
        <w:t>2</w:t>
      </w:r>
      <w:r w:rsidR="00175A45" w:rsidRPr="005100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175A45" w:rsidRPr="005100DF">
        <w:rPr>
          <w:rFonts w:ascii="Times New Roman" w:hAnsi="Times New Roman" w:cs="Times New Roman"/>
          <w:sz w:val="28"/>
          <w:szCs w:val="28"/>
        </w:rPr>
        <w:t xml:space="preserve"> (далее по тексту – проект решения о бюджете)</w:t>
      </w:r>
      <w:r w:rsidR="00175A45"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7E1E70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7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Pr="007E1E70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1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E70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sz w:val="28"/>
          <w:szCs w:val="28"/>
        </w:rPr>
        <w:t>17.12.2019 №101</w:t>
      </w:r>
      <w:r w:rsidRPr="007E1E70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70">
        <w:rPr>
          <w:rFonts w:ascii="Times New Roman" w:hAnsi="Times New Roman" w:cs="Times New Roman"/>
          <w:sz w:val="28"/>
          <w:szCs w:val="28"/>
        </w:rPr>
        <w:t xml:space="preserve">утверждены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на 2020 год и на плановый период 2021 и 2022 </w:t>
      </w:r>
      <w:r w:rsidR="00FB5F3C">
        <w:rPr>
          <w:rFonts w:ascii="Times New Roman" w:hAnsi="Times New Roman" w:cs="Times New Roman"/>
          <w:sz w:val="28"/>
          <w:szCs w:val="28"/>
        </w:rPr>
        <w:t>годов</w:t>
      </w:r>
      <w:r w:rsidR="00FB5F3C" w:rsidRPr="007E1E70">
        <w:rPr>
          <w:rFonts w:ascii="Times New Roman" w:hAnsi="Times New Roman" w:cs="Times New Roman"/>
          <w:sz w:val="28"/>
          <w:szCs w:val="28"/>
        </w:rPr>
        <w:t>, показатели</w:t>
      </w:r>
      <w:r w:rsidRPr="007E1E7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1E70">
        <w:rPr>
          <w:rFonts w:ascii="Times New Roman" w:hAnsi="Times New Roman" w:cs="Times New Roman"/>
          <w:sz w:val="28"/>
          <w:szCs w:val="28"/>
        </w:rPr>
        <w:t xml:space="preserve"> отличаются от показателей, </w:t>
      </w:r>
      <w:r w:rsidR="00FB5F3C">
        <w:rPr>
          <w:rFonts w:ascii="Times New Roman" w:hAnsi="Times New Roman" w:cs="Times New Roman"/>
          <w:sz w:val="28"/>
          <w:szCs w:val="28"/>
        </w:rPr>
        <w:t xml:space="preserve">предложенных к утверждению в проекте решения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FB5F3C"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FB5F3C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FB5F3C" w:rsidRPr="00AC09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B5F3C">
        <w:rPr>
          <w:rFonts w:ascii="Times New Roman" w:hAnsi="Times New Roman" w:cs="Times New Roman"/>
          <w:sz w:val="28"/>
          <w:szCs w:val="28"/>
        </w:rPr>
        <w:t>1</w:t>
      </w:r>
      <w:r w:rsidR="00FB5F3C"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 w:rsidR="00FB5F3C">
        <w:rPr>
          <w:rFonts w:ascii="Times New Roman" w:hAnsi="Times New Roman" w:cs="Times New Roman"/>
          <w:sz w:val="28"/>
          <w:szCs w:val="28"/>
        </w:rPr>
        <w:t>2</w:t>
      </w:r>
      <w:r w:rsidR="00FB5F3C"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054264"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установлены отклонения предложенных к утверждению параметров от утвержденных, в части расходов бюджета городского поселения на 2020 год, отклонения представлены в таблице №4.</w:t>
      </w:r>
    </w:p>
    <w:p w:rsidR="00054264" w:rsidRDefault="00054264" w:rsidP="00054264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101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850"/>
        <w:gridCol w:w="1276"/>
        <w:gridCol w:w="1276"/>
        <w:gridCol w:w="1098"/>
      </w:tblGrid>
      <w:tr w:rsidR="00054264" w:rsidRPr="00054264" w:rsidTr="003071D4">
        <w:trPr>
          <w:trHeight w:val="7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Решение от 17.12.2019 №101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отклонения (+,-)</w:t>
            </w:r>
          </w:p>
        </w:tc>
      </w:tr>
      <w:tr w:rsidR="00054264" w:rsidRPr="00054264" w:rsidTr="0005426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Общегосударственные вопросы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27168,6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25468,6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-1700,0</w:t>
            </w:r>
          </w:p>
        </w:tc>
      </w:tr>
      <w:tr w:rsidR="00054264" w:rsidRPr="00054264" w:rsidTr="0005426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670,3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3829,8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3829,8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28,8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2500,0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18639,7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16939,7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-1700,0</w:t>
            </w:r>
          </w:p>
        </w:tc>
      </w:tr>
      <w:tr w:rsidR="00054264" w:rsidRPr="00054264" w:rsidTr="0005426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 xml:space="preserve">Национальная экономика в т.ч.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55092,3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55092,3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58,0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54034,3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54034,3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71132,5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72832,5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054264">
              <w:rPr>
                <w:b/>
                <w:bCs/>
                <w:sz w:val="20"/>
                <w:szCs w:val="20"/>
              </w:rPr>
              <w:t>1700,0</w:t>
            </w:r>
          </w:p>
        </w:tc>
      </w:tr>
      <w:tr w:rsidR="00054264" w:rsidRPr="00054264" w:rsidTr="0005426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8723,0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8923,0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054264">
              <w:rPr>
                <w:sz w:val="20"/>
                <w:szCs w:val="20"/>
              </w:rPr>
              <w:t>200,0</w:t>
            </w:r>
          </w:p>
        </w:tc>
      </w:tr>
      <w:tr w:rsidR="00054264" w:rsidRPr="00054264" w:rsidTr="00054264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16754,5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16754,5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45655,0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47155,0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054264">
              <w:rPr>
                <w:sz w:val="20"/>
                <w:szCs w:val="20"/>
              </w:rPr>
              <w:t>1500,0</w:t>
            </w:r>
          </w:p>
        </w:tc>
      </w:tr>
      <w:tr w:rsidR="00054264" w:rsidRPr="00054264" w:rsidTr="0005426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 xml:space="preserve">Образование в т.ч.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258,3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258,3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Культура, кинематография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3489,9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3489,9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3489,9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3489,9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Социальная политика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1305,1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305,1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sz w:val="20"/>
                <w:szCs w:val="20"/>
              </w:rPr>
            </w:pPr>
            <w:r w:rsidRPr="00054264">
              <w:rPr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13591,6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13591,6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4264" w:rsidRPr="00054264" w:rsidTr="0005426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64" w:rsidRPr="00054264" w:rsidRDefault="00054264" w:rsidP="0005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176369,8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176369,8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64" w:rsidRPr="00054264" w:rsidRDefault="00054264" w:rsidP="00054264">
            <w:pPr>
              <w:jc w:val="right"/>
              <w:rPr>
                <w:b/>
                <w:bCs/>
                <w:sz w:val="20"/>
                <w:szCs w:val="20"/>
              </w:rPr>
            </w:pPr>
            <w:r w:rsidRPr="0005426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таблицы №4 общий объем расходов бюджета поселения на 2020 год утвержден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176 369,8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4AAF">
        <w:rPr>
          <w:rFonts w:ascii="Times New Roman" w:hAnsi="Times New Roman" w:cs="Times New Roman"/>
          <w:sz w:val="28"/>
          <w:szCs w:val="28"/>
        </w:rPr>
        <w:t>, изменения внесены в части:</w:t>
      </w:r>
    </w:p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878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общегосударственные </w:t>
      </w:r>
      <w:r w:rsidR="00760878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25 468,6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54264">
        <w:rPr>
          <w:rFonts w:ascii="Times New Roman" w:hAnsi="Times New Roman" w:cs="Times New Roman"/>
          <w:b/>
          <w:sz w:val="28"/>
          <w:szCs w:val="28"/>
        </w:rPr>
        <w:t>1 700,00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 предлагаемых к утверждению, уменьшены расходы на другие общегосударственные вопросы;</w:t>
      </w:r>
    </w:p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жилищно-коммунальное хозяйство утверждены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72 832,5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54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054264">
        <w:rPr>
          <w:rFonts w:ascii="Times New Roman" w:hAnsi="Times New Roman" w:cs="Times New Roman"/>
          <w:b/>
          <w:sz w:val="28"/>
          <w:szCs w:val="28"/>
        </w:rPr>
        <w:t>1 700,00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 предлагаемых к утверждению, увеличены расходы на жилищное хозяйство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благоустройство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1 500,0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04AAF">
        <w:rPr>
          <w:rFonts w:ascii="Times New Roman" w:hAnsi="Times New Roman" w:cs="Times New Roman"/>
          <w:sz w:val="28"/>
          <w:szCs w:val="28"/>
        </w:rPr>
        <w:t xml:space="preserve"> 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B04AAF">
        <w:rPr>
          <w:rFonts w:ascii="Times New Roman" w:hAnsi="Times New Roman" w:cs="Times New Roman"/>
          <w:sz w:val="28"/>
          <w:szCs w:val="28"/>
        </w:rPr>
        <w:t>предлагается к утверждению: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44093">
        <w:rPr>
          <w:rFonts w:ascii="Times New Roman" w:hAnsi="Times New Roman" w:cs="Times New Roman"/>
          <w:b/>
          <w:sz w:val="28"/>
          <w:szCs w:val="28"/>
        </w:rPr>
        <w:t>491 466,4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E44093">
        <w:rPr>
          <w:rFonts w:ascii="Times New Roman" w:hAnsi="Times New Roman" w:cs="Times New Roman"/>
          <w:b/>
          <w:sz w:val="28"/>
          <w:szCs w:val="28"/>
        </w:rPr>
        <w:t>315 096,6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286 031,5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103 160,7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313 577,5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124 332,7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поселения на 2020 год и на плановый период 2021 и 2022 годов представлены в таблице №5.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B04AA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04AAF" w:rsidRPr="00B04AAF" w:rsidRDefault="00B04AAF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№5 (тыс. рублей)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3"/>
        <w:gridCol w:w="503"/>
        <w:gridCol w:w="567"/>
        <w:gridCol w:w="141"/>
        <w:gridCol w:w="993"/>
        <w:gridCol w:w="1134"/>
        <w:gridCol w:w="1134"/>
        <w:gridCol w:w="1064"/>
        <w:gridCol w:w="1062"/>
        <w:gridCol w:w="1134"/>
        <w:gridCol w:w="992"/>
        <w:gridCol w:w="992"/>
        <w:gridCol w:w="1134"/>
      </w:tblGrid>
      <w:tr w:rsidR="00FB5F3C" w:rsidRPr="00FB5F3C" w:rsidTr="0019689B">
        <w:trPr>
          <w:trHeight w:val="6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2021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отклонения (+,-)</w:t>
            </w:r>
          </w:p>
        </w:tc>
      </w:tr>
      <w:tr w:rsidR="00FB5F3C" w:rsidRPr="00FB5F3C" w:rsidTr="0019689B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Общегосударственные вопросы в т.ч.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25468,6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24618,6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-850,0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27391,5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26871,8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-519,7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22321,6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21865,3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-456,3</w:t>
            </w:r>
          </w:p>
        </w:tc>
      </w:tr>
      <w:tr w:rsidR="00FB5F3C" w:rsidRPr="00FB5F3C" w:rsidTr="0019689B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677,6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3264,9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16939,7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16089,7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-850,0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20919,7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20400,0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-519,7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-456,3</w:t>
            </w:r>
          </w:p>
        </w:tc>
      </w:tr>
      <w:tr w:rsidR="00FB5F3C" w:rsidRPr="00FB5F3C" w:rsidTr="0019689B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 xml:space="preserve">Национальная экономика в т.ч.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55092,3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95072,3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+39980,0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56153,2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86143,2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+29990,0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56058,2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86048,2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+29990,0</w:t>
            </w:r>
          </w:p>
        </w:tc>
      </w:tr>
      <w:tr w:rsidR="00FB5F3C" w:rsidRPr="00FB5F3C" w:rsidTr="0019689B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Транспорт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54034,3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94014,3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+39980,0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55088,2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85078,2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+29990,0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85080,2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+29990,0</w:t>
            </w:r>
          </w:p>
        </w:tc>
      </w:tr>
      <w:tr w:rsidR="00FB5F3C" w:rsidRPr="00FB5F3C" w:rsidTr="0019689B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72832,5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347299,1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+274466,6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70665,1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144355,5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+73690,4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77513,7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172312,7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+94799,0</w:t>
            </w:r>
          </w:p>
        </w:tc>
      </w:tr>
      <w:tr w:rsidR="00FB5F3C" w:rsidRPr="00FB5F3C" w:rsidTr="0019689B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8923,0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43810,7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+34887,7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11647,9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+43378,2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13648,8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76847,0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+63198,2</w:t>
            </w:r>
          </w:p>
        </w:tc>
      </w:tr>
      <w:tr w:rsidR="00FB5F3C" w:rsidRPr="00FB5F3C" w:rsidTr="0019689B">
        <w:trPr>
          <w:trHeight w:val="9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16754,5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226260,0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+209505,5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15721,2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16559,9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16559,9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47155,0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77228,4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+30073,4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43296,0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73608,2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+30312,2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47305,0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78905,8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+31600,8</w:t>
            </w:r>
          </w:p>
        </w:tc>
      </w:tr>
      <w:tr w:rsidR="00FB5F3C" w:rsidRPr="00FB5F3C" w:rsidTr="0019689B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 xml:space="preserve">Образование в т.ч.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363,0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Культура, кинематография в т.ч.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4596,0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Культура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4596,0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4596,0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6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Социальная политика в т.ч.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+1500,0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865,5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+1500,0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sz w:val="20"/>
                <w:szCs w:val="20"/>
              </w:rPr>
            </w:pPr>
            <w:r w:rsidRPr="00FB5F3C">
              <w:rPr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13591,6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13591,6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14005,0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14005,0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14005,0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14005,0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45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5F3C" w:rsidRPr="00FB5F3C" w:rsidTr="0019689B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FB5F3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176369,8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491466,4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+315096,6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182870,8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286031,5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+103160,7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189244,8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313577,5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FB5F3C" w:rsidRDefault="00FB5F3C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FB5F3C">
              <w:rPr>
                <w:b/>
                <w:bCs/>
                <w:sz w:val="20"/>
                <w:szCs w:val="20"/>
              </w:rPr>
              <w:t>+124332,7</w:t>
            </w:r>
          </w:p>
        </w:tc>
      </w:tr>
    </w:tbl>
    <w:p w:rsidR="0019689B" w:rsidRDefault="0019689B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9689B" w:rsidSect="00B04AAF">
          <w:pgSz w:w="16838" w:h="11906" w:orient="landscape" w:code="9"/>
          <w:pgMar w:top="568" w:right="1134" w:bottom="851" w:left="1134" w:header="709" w:footer="709" w:gutter="0"/>
          <w:cols w:space="708"/>
          <w:docGrid w:linePitch="360"/>
        </w:sectPr>
      </w:pPr>
    </w:p>
    <w:p w:rsidR="00FB5F3C" w:rsidRDefault="0039684A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760878">
        <w:rPr>
          <w:rFonts w:ascii="Times New Roman" w:hAnsi="Times New Roman" w:cs="Times New Roman"/>
          <w:b/>
          <w:sz w:val="28"/>
          <w:szCs w:val="28"/>
        </w:rPr>
        <w:t>24 618,6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760878">
        <w:rPr>
          <w:rFonts w:ascii="Times New Roman" w:hAnsi="Times New Roman" w:cs="Times New Roman"/>
          <w:b/>
          <w:sz w:val="28"/>
          <w:szCs w:val="28"/>
        </w:rPr>
        <w:t>850,0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уменьшения расходов на другие общегосударственные вопросы;</w:t>
      </w:r>
    </w:p>
    <w:p w:rsid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26 871,8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519,7 </w:t>
      </w:r>
      <w:r>
        <w:rPr>
          <w:rFonts w:ascii="Times New Roman" w:hAnsi="Times New Roman" w:cs="Times New Roman"/>
          <w:sz w:val="28"/>
          <w:szCs w:val="28"/>
        </w:rPr>
        <w:t>тыс. рублей, а именно за счет уменьшения расходов на другие общегосударственные вопросы;</w:t>
      </w:r>
    </w:p>
    <w:p w:rsid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21 865,3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456,3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уменьшения расходов на другие общегосударственные вопросы.</w:t>
      </w:r>
    </w:p>
    <w:p w:rsidR="00760878" w:rsidRDefault="0039684A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.2.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760878">
        <w:rPr>
          <w:rFonts w:ascii="Times New Roman" w:hAnsi="Times New Roman" w:cs="Times New Roman"/>
          <w:b/>
          <w:sz w:val="28"/>
          <w:szCs w:val="28"/>
        </w:rPr>
        <w:t>95 072,3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AD1188">
        <w:rPr>
          <w:rFonts w:ascii="Times New Roman" w:hAnsi="Times New Roman" w:cs="Times New Roman"/>
          <w:b/>
          <w:sz w:val="28"/>
          <w:szCs w:val="28"/>
        </w:rPr>
        <w:t>39 980,0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188">
        <w:rPr>
          <w:rFonts w:ascii="Times New Roman" w:hAnsi="Times New Roman" w:cs="Times New Roman"/>
          <w:sz w:val="28"/>
          <w:szCs w:val="28"/>
        </w:rPr>
        <w:t>, увеличены расходы на дорожный фонд;</w:t>
      </w:r>
    </w:p>
    <w:p w:rsidR="00AD1188" w:rsidRDefault="00AD1188" w:rsidP="00AD118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86 143,2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29 990,0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дорожный фонд;</w:t>
      </w:r>
    </w:p>
    <w:p w:rsidR="00AD1188" w:rsidRDefault="00AD1188" w:rsidP="00AD118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86 048,2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AD1188">
        <w:rPr>
          <w:rFonts w:ascii="Times New Roman" w:hAnsi="Times New Roman" w:cs="Times New Roman"/>
          <w:b/>
          <w:sz w:val="28"/>
          <w:szCs w:val="28"/>
        </w:rPr>
        <w:t>29 990,0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дорожный фонд</w:t>
      </w:r>
      <w:r w:rsidR="00651D03">
        <w:rPr>
          <w:rFonts w:ascii="Times New Roman" w:hAnsi="Times New Roman" w:cs="Times New Roman"/>
          <w:sz w:val="28"/>
          <w:szCs w:val="28"/>
        </w:rPr>
        <w:t>.</w:t>
      </w:r>
    </w:p>
    <w:p w:rsidR="00651D03" w:rsidRDefault="0039684A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.3.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651D03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347 299,1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274 466,6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жилищное, коммунальное хозяйство и благоустройство;</w:t>
      </w:r>
    </w:p>
    <w:p w:rsidR="00651D03" w:rsidRDefault="00651D03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b/>
          <w:sz w:val="28"/>
          <w:szCs w:val="28"/>
        </w:rPr>
        <w:t>144 355,5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73 690,4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жилищное хозяйство и благоустройство;</w:t>
      </w:r>
    </w:p>
    <w:p w:rsidR="00651D03" w:rsidRDefault="00651D03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172 312,7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94 799,0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жилищное хозяйство и благоустройство.</w:t>
      </w:r>
    </w:p>
    <w:p w:rsidR="007524B2" w:rsidRPr="00760878" w:rsidRDefault="0039684A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.4.</w:t>
      </w:r>
      <w:r w:rsidR="007524B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на 2020 год предлагаются к утверждению в сумме 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2 805,</w:t>
      </w:r>
      <w:r w:rsidR="007524B2">
        <w:rPr>
          <w:rFonts w:ascii="Times New Roman" w:hAnsi="Times New Roman" w:cs="Times New Roman"/>
          <w:sz w:val="28"/>
          <w:szCs w:val="28"/>
        </w:rPr>
        <w:t xml:space="preserve">1 тыс. рублей, с увеличением на 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1 500,0</w:t>
      </w:r>
      <w:r w:rsidR="007524B2">
        <w:rPr>
          <w:rFonts w:ascii="Times New Roman" w:hAnsi="Times New Roman" w:cs="Times New Roman"/>
          <w:sz w:val="28"/>
          <w:szCs w:val="28"/>
        </w:rPr>
        <w:t xml:space="preserve"> тыс. рублей, которые планируется направить на другие вопросы в области социальной политики.</w:t>
      </w:r>
    </w:p>
    <w:p w:rsidR="007524B2" w:rsidRDefault="007524B2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71D4" w:rsidRDefault="0039684A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12E6" w:rsidRPr="0039684A">
        <w:rPr>
          <w:rFonts w:ascii="Times New Roman" w:hAnsi="Times New Roman" w:cs="Times New Roman"/>
          <w:b/>
          <w:sz w:val="28"/>
          <w:szCs w:val="28"/>
        </w:rPr>
        <w:t>478 446,</w:t>
      </w:r>
      <w:r w:rsidR="003071D4">
        <w:rPr>
          <w:rFonts w:ascii="Times New Roman" w:hAnsi="Times New Roman" w:cs="Times New Roman"/>
          <w:b/>
          <w:sz w:val="28"/>
          <w:szCs w:val="28"/>
        </w:rPr>
        <w:t>3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B12E6" w:rsidRPr="0039684A">
        <w:rPr>
          <w:rFonts w:ascii="Times New Roman" w:hAnsi="Times New Roman" w:cs="Times New Roman"/>
          <w:b/>
          <w:sz w:val="28"/>
          <w:szCs w:val="28"/>
        </w:rPr>
        <w:t>316 596,</w:t>
      </w:r>
      <w:r w:rsidR="003071D4">
        <w:rPr>
          <w:rFonts w:ascii="Times New Roman" w:hAnsi="Times New Roman" w:cs="Times New Roman"/>
          <w:b/>
          <w:sz w:val="28"/>
          <w:szCs w:val="28"/>
        </w:rPr>
        <w:t>7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22A7F" w:rsidRDefault="0043040C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</w:t>
      </w:r>
      <w:r w:rsidR="00AF74E3" w:rsidRPr="00A708FF">
        <w:rPr>
          <w:rFonts w:ascii="Times New Roman" w:hAnsi="Times New Roman" w:cs="Times New Roman"/>
          <w:sz w:val="28"/>
          <w:szCs w:val="28"/>
        </w:rPr>
        <w:t>таблице №</w:t>
      </w:r>
      <w:r w:rsidR="00397D0D">
        <w:rPr>
          <w:rFonts w:ascii="Times New Roman" w:hAnsi="Times New Roman" w:cs="Times New Roman"/>
          <w:sz w:val="28"/>
          <w:szCs w:val="28"/>
        </w:rPr>
        <w:t>6</w:t>
      </w:r>
      <w:r w:rsidR="002441F5" w:rsidRPr="00A708FF">
        <w:rPr>
          <w:rFonts w:ascii="Times New Roman" w:hAnsi="Times New Roman" w:cs="Times New Roman"/>
          <w:sz w:val="28"/>
          <w:szCs w:val="28"/>
        </w:rPr>
        <w:t>.</w:t>
      </w:r>
    </w:p>
    <w:p w:rsidR="005E0EE5" w:rsidRDefault="00AF74E3" w:rsidP="00397D0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7D0D">
        <w:rPr>
          <w:rFonts w:ascii="Times New Roman" w:hAnsi="Times New Roman" w:cs="Times New Roman"/>
          <w:sz w:val="24"/>
          <w:szCs w:val="24"/>
        </w:rPr>
        <w:t>Таблица №</w:t>
      </w:r>
      <w:r w:rsidR="0039684A">
        <w:rPr>
          <w:rFonts w:ascii="Times New Roman" w:hAnsi="Times New Roman" w:cs="Times New Roman"/>
          <w:sz w:val="24"/>
          <w:szCs w:val="24"/>
        </w:rPr>
        <w:t>6</w:t>
      </w:r>
      <w:r w:rsidRPr="00397D0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"/>
        <w:gridCol w:w="6886"/>
        <w:gridCol w:w="1134"/>
        <w:gridCol w:w="1134"/>
        <w:gridCol w:w="1134"/>
      </w:tblGrid>
      <w:tr w:rsidR="00003FB7" w:rsidRPr="00003FB7" w:rsidTr="00003FB7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sz w:val="20"/>
                <w:szCs w:val="20"/>
              </w:rPr>
            </w:pPr>
            <w:r w:rsidRPr="00003FB7">
              <w:rPr>
                <w:sz w:val="20"/>
                <w:szCs w:val="20"/>
              </w:rPr>
              <w:t>Решение о от 17.12.2019 №101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sz w:val="20"/>
                <w:szCs w:val="20"/>
              </w:rPr>
            </w:pPr>
            <w:r w:rsidRPr="00003FB7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sz w:val="20"/>
                <w:szCs w:val="20"/>
              </w:rPr>
            </w:pPr>
            <w:r w:rsidRPr="00003FB7">
              <w:rPr>
                <w:sz w:val="20"/>
                <w:szCs w:val="20"/>
              </w:rPr>
              <w:t>Отклонения (+,-)</w:t>
            </w:r>
          </w:p>
        </w:tc>
      </w:tr>
      <w:tr w:rsidR="00003FB7" w:rsidRPr="00003FB7" w:rsidTr="00003FB7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11137,2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11137,2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>
              <w:rPr>
                <w:color w:val="000000"/>
                <w:sz w:val="20"/>
                <w:szCs w:val="20"/>
              </w:rPr>
              <w:t xml:space="preserve">ости муниципального учреждения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Городской жилищный фонд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Обеспечение содержания объектов муниципальной собственности Вяземского городского послания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Взносы на капитальные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4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Проведение регистрации прав монопольной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Вяземском городском поселении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13849,9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13849,9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Информатизация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4684,5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4684,5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бюджетного учреждения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Вяземский информационный центр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003FB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Вязьма-город воинской славы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4265,2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5290,2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1025,0</w:t>
            </w:r>
          </w:p>
        </w:tc>
      </w:tr>
      <w:tr w:rsidR="00003FB7" w:rsidRPr="00003FB7" w:rsidTr="00003FB7">
        <w:trPr>
          <w:trHeight w:val="4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-475,0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Реализация федеральной целевой программы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Увековечивание памяти погибших при защите Отечества на 201-2024 годы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003FB7" w:rsidRPr="00003FB7" w:rsidTr="00003FB7">
        <w:trPr>
          <w:trHeight w:val="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53687,3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93667,3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39980,0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21127,3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21107,3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003FB7" w:rsidRPr="00003FB7" w:rsidTr="00003FB7">
        <w:trPr>
          <w:trHeight w:val="1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Город воинской славы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20000,0</w:t>
            </w:r>
          </w:p>
        </w:tc>
      </w:tr>
      <w:tr w:rsidR="00003FB7" w:rsidRPr="00003FB7" w:rsidTr="00003FB7">
        <w:trPr>
          <w:trHeight w:val="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т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20000,0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223805,6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209505,6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софинансирование капитальных вложений в объекты муниципальной собственности в области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209507,7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209505,7</w:t>
            </w:r>
          </w:p>
        </w:tc>
      </w:tr>
      <w:tr w:rsidR="00003FB7" w:rsidRPr="00003FB7" w:rsidTr="00003FB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Расходы на капитальные вложения в объекты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Подготовка объектов теплоснабжения к работе в зимних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содержание объектов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37953,6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34037,6</w:t>
            </w:r>
          </w:p>
        </w:tc>
      </w:tr>
      <w:tr w:rsidR="00003FB7" w:rsidRPr="00003FB7" w:rsidTr="00003FB7">
        <w:trPr>
          <w:trHeight w:val="1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приобретение жилых помещений в целях предоставления гражданам, признанным нуждающимся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33017,5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33017,5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1020,1</w:t>
            </w:r>
          </w:p>
        </w:tc>
      </w:tr>
      <w:tr w:rsidR="00003FB7" w:rsidRPr="00003FB7" w:rsidTr="00003FB7">
        <w:trPr>
          <w:trHeight w:val="1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50054,5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50054,5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озеленение территории города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Регулирование качества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Безопасный город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на территории Вяземского городского поселения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Обслуживание (содержание) существующего АПК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Безопасный город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Развитие существующей системы АПК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Безопасный город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Доступная среда на территории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</w:tr>
      <w:tr w:rsidR="00003FB7" w:rsidRPr="00003FB7" w:rsidTr="00003FB7">
        <w:trPr>
          <w:trHeight w:val="2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Обустройство и ремонт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Приобретение специализированного автобуса для перевозки маломобильных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003FB7" w:rsidRPr="00003FB7" w:rsidTr="00003FB7">
        <w:trPr>
          <w:trHeight w:val="4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 w:rsidR="001D547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30553,4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30548,4</w:t>
            </w:r>
          </w:p>
        </w:tc>
      </w:tr>
      <w:tr w:rsidR="00003FB7" w:rsidRPr="00003FB7" w:rsidTr="00003FB7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Расхода на поддержку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03FB7">
              <w:rPr>
                <w:color w:val="000000"/>
                <w:sz w:val="20"/>
                <w:szCs w:val="20"/>
              </w:rPr>
              <w:t>30548,4</w:t>
            </w:r>
          </w:p>
        </w:tc>
      </w:tr>
      <w:tr w:rsidR="00003FB7" w:rsidRPr="00003FB7" w:rsidTr="00003FB7">
        <w:trPr>
          <w:trHeight w:val="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161849,6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D60DB1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60DB1">
              <w:rPr>
                <w:b/>
                <w:bCs/>
                <w:color w:val="000000"/>
                <w:sz w:val="20"/>
                <w:szCs w:val="20"/>
              </w:rPr>
              <w:t>316596,7</w:t>
            </w:r>
          </w:p>
        </w:tc>
      </w:tr>
      <w:tr w:rsidR="00003FB7" w:rsidRPr="00003FB7" w:rsidTr="00003FB7">
        <w:trPr>
          <w:trHeight w:val="1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FB7" w:rsidRPr="00003FB7" w:rsidTr="00003FB7">
        <w:trPr>
          <w:trHeight w:val="1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4549,5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-1500,0</w:t>
            </w:r>
          </w:p>
        </w:tc>
      </w:tr>
      <w:tr w:rsidR="00003FB7" w:rsidRPr="00003FB7" w:rsidTr="00003FB7">
        <w:trPr>
          <w:trHeight w:val="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Вяземский район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003FB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 xml:space="preserve">Выплаты денежного поощрения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003FB7">
              <w:rPr>
                <w:color w:val="000000"/>
                <w:sz w:val="20"/>
                <w:szCs w:val="20"/>
              </w:rPr>
              <w:t>Почетному гражданину города Вязьма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FB7" w:rsidRPr="00003FB7" w:rsidRDefault="00003FB7" w:rsidP="00003FB7">
            <w:pPr>
              <w:jc w:val="center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14520,2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-1500,0</w:t>
            </w:r>
          </w:p>
        </w:tc>
      </w:tr>
      <w:tr w:rsidR="00003FB7" w:rsidRPr="00003FB7" w:rsidTr="00003FB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B7" w:rsidRPr="00003FB7" w:rsidRDefault="00003FB7" w:rsidP="00003FB7">
            <w:pPr>
              <w:rPr>
                <w:color w:val="000000"/>
                <w:sz w:val="20"/>
                <w:szCs w:val="20"/>
              </w:rPr>
            </w:pPr>
            <w:r w:rsidRPr="00003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176369,8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FB7">
              <w:rPr>
                <w:b/>
                <w:bCs/>
                <w:color w:val="000000"/>
                <w:sz w:val="20"/>
                <w:szCs w:val="20"/>
              </w:rPr>
              <w:t>491466,4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B7" w:rsidRPr="00003FB7" w:rsidRDefault="00003FB7" w:rsidP="00003F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03FB7">
              <w:rPr>
                <w:b/>
                <w:bCs/>
                <w:color w:val="000000"/>
                <w:sz w:val="20"/>
                <w:szCs w:val="20"/>
              </w:rPr>
              <w:t>315096,6</w:t>
            </w:r>
          </w:p>
        </w:tc>
      </w:tr>
    </w:tbl>
    <w:p w:rsidR="00397D0D" w:rsidRPr="00397D0D" w:rsidRDefault="00397D0D" w:rsidP="00397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BD6" w:rsidRDefault="0039684A" w:rsidP="0000291C">
      <w:pPr>
        <w:ind w:firstLine="708"/>
        <w:jc w:val="both"/>
        <w:rPr>
          <w:color w:val="0A0A0A"/>
          <w:sz w:val="28"/>
          <w:szCs w:val="28"/>
        </w:rPr>
      </w:pPr>
      <w:r w:rsidRPr="0039684A">
        <w:rPr>
          <w:b/>
          <w:color w:val="0A0A0A"/>
          <w:sz w:val="28"/>
          <w:szCs w:val="28"/>
        </w:rPr>
        <w:t>8.</w:t>
      </w:r>
      <w:r>
        <w:rPr>
          <w:color w:val="0A0A0A"/>
          <w:sz w:val="28"/>
          <w:szCs w:val="28"/>
        </w:rPr>
        <w:t xml:space="preserve"> </w:t>
      </w:r>
      <w:r w:rsidR="00FC6AC7">
        <w:rPr>
          <w:color w:val="0A0A0A"/>
          <w:sz w:val="28"/>
          <w:szCs w:val="28"/>
        </w:rPr>
        <w:t>Решением о бюджете н</w:t>
      </w:r>
      <w:r w:rsidR="00564490" w:rsidRPr="005D3B01">
        <w:rPr>
          <w:color w:val="0A0A0A"/>
          <w:sz w:val="28"/>
          <w:szCs w:val="28"/>
        </w:rPr>
        <w:t>а 20</w:t>
      </w:r>
      <w:r w:rsidR="00FE2BD6">
        <w:rPr>
          <w:color w:val="0A0A0A"/>
          <w:sz w:val="28"/>
          <w:szCs w:val="28"/>
        </w:rPr>
        <w:t>20</w:t>
      </w:r>
      <w:r w:rsidR="00564490" w:rsidRPr="005D3B01">
        <w:rPr>
          <w:color w:val="0A0A0A"/>
          <w:sz w:val="28"/>
          <w:szCs w:val="28"/>
        </w:rPr>
        <w:t xml:space="preserve"> год утверждено финансирование 13 муниципальных программ</w:t>
      </w:r>
      <w:r w:rsidR="00FE2BD6">
        <w:rPr>
          <w:color w:val="0A0A0A"/>
          <w:sz w:val="28"/>
          <w:szCs w:val="28"/>
        </w:rPr>
        <w:t xml:space="preserve"> в сумме </w:t>
      </w:r>
      <w:r w:rsidR="00FE2BD6" w:rsidRPr="00FE2BD6">
        <w:rPr>
          <w:b/>
          <w:color w:val="0A0A0A"/>
          <w:sz w:val="28"/>
          <w:szCs w:val="28"/>
        </w:rPr>
        <w:t>161 849,6</w:t>
      </w:r>
      <w:r w:rsidR="00FE2BD6">
        <w:rPr>
          <w:color w:val="0A0A0A"/>
          <w:sz w:val="28"/>
          <w:szCs w:val="28"/>
        </w:rPr>
        <w:t xml:space="preserve"> тыс. рублей</w:t>
      </w:r>
      <w:r w:rsidR="00564490" w:rsidRPr="005D3B01">
        <w:rPr>
          <w:color w:val="0A0A0A"/>
          <w:sz w:val="28"/>
          <w:szCs w:val="28"/>
        </w:rPr>
        <w:t xml:space="preserve">. Проектом решения планируется изменить объем финансирования </w:t>
      </w:r>
      <w:r w:rsidR="00FE2BD6">
        <w:rPr>
          <w:color w:val="0A0A0A"/>
          <w:sz w:val="28"/>
          <w:szCs w:val="28"/>
        </w:rPr>
        <w:t xml:space="preserve">6 </w:t>
      </w:r>
      <w:r w:rsidR="00564490" w:rsidRPr="005D3B01">
        <w:rPr>
          <w:color w:val="0A0A0A"/>
          <w:sz w:val="28"/>
          <w:szCs w:val="28"/>
        </w:rPr>
        <w:t xml:space="preserve">муниципальных программ, с </w:t>
      </w:r>
      <w:r w:rsidR="00C25973" w:rsidRPr="005D3B01">
        <w:rPr>
          <w:color w:val="0A0A0A"/>
          <w:sz w:val="28"/>
          <w:szCs w:val="28"/>
        </w:rPr>
        <w:t>увеличением</w:t>
      </w:r>
      <w:r w:rsidR="00564490" w:rsidRPr="005D3B01">
        <w:rPr>
          <w:color w:val="0A0A0A"/>
          <w:sz w:val="28"/>
          <w:szCs w:val="28"/>
        </w:rPr>
        <w:t xml:space="preserve"> на </w:t>
      </w:r>
      <w:r w:rsidR="00FE2BD6" w:rsidRPr="00FE2BD6">
        <w:rPr>
          <w:b/>
          <w:bCs/>
          <w:color w:val="000000"/>
          <w:sz w:val="28"/>
          <w:szCs w:val="28"/>
        </w:rPr>
        <w:t>316 596,6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FE2BD6">
        <w:rPr>
          <w:color w:val="0A0A0A"/>
          <w:sz w:val="28"/>
          <w:szCs w:val="28"/>
        </w:rPr>
        <w:t>тыс. рублей за счет:</w:t>
      </w:r>
    </w:p>
    <w:p w:rsidR="00FE2BD6" w:rsidRDefault="00FE2BD6" w:rsidP="0000291C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- поступления безвозмездных поступлений в сумме </w:t>
      </w:r>
      <w:r w:rsidRPr="00FE2BD6">
        <w:rPr>
          <w:b/>
          <w:color w:val="0A0A0A"/>
          <w:sz w:val="28"/>
          <w:szCs w:val="28"/>
        </w:rPr>
        <w:t>315 096,6</w:t>
      </w:r>
      <w:r>
        <w:rPr>
          <w:color w:val="0A0A0A"/>
          <w:sz w:val="28"/>
          <w:szCs w:val="28"/>
        </w:rPr>
        <w:t xml:space="preserve"> тыс. рублей;</w:t>
      </w:r>
    </w:p>
    <w:p w:rsidR="00C95302" w:rsidRDefault="00FE2BD6" w:rsidP="0000291C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 xml:space="preserve">- уменьшения непрограммных расходов на </w:t>
      </w:r>
      <w:r w:rsidRPr="00FE2BD6">
        <w:rPr>
          <w:b/>
          <w:color w:val="0A0A0A"/>
          <w:sz w:val="28"/>
          <w:szCs w:val="28"/>
        </w:rPr>
        <w:t>1 500,0</w:t>
      </w:r>
      <w:r>
        <w:rPr>
          <w:color w:val="0A0A0A"/>
          <w:sz w:val="28"/>
          <w:szCs w:val="28"/>
        </w:rPr>
        <w:t xml:space="preserve"> тыс. рублей (расходы на исполнение судебных актов)</w:t>
      </w:r>
      <w:r w:rsidR="0000291C">
        <w:rPr>
          <w:color w:val="0A0A0A"/>
          <w:sz w:val="28"/>
          <w:szCs w:val="28"/>
        </w:rPr>
        <w:t>.</w:t>
      </w:r>
    </w:p>
    <w:p w:rsidR="0000291C" w:rsidRPr="00614C2D" w:rsidRDefault="0000291C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142331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14C2D">
        <w:rPr>
          <w:rFonts w:ascii="Times New Roman" w:hAnsi="Times New Roman" w:cs="Times New Roman"/>
          <w:sz w:val="28"/>
          <w:szCs w:val="28"/>
        </w:rPr>
        <w:t>отражены следующие изменения:</w:t>
      </w:r>
    </w:p>
    <w:p w:rsidR="0000291C" w:rsidRDefault="0000291C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5 290,2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8A642A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1 025,0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2B5311">
        <w:rPr>
          <w:rFonts w:ascii="Times New Roman" w:hAnsi="Times New Roman" w:cs="Times New Roman"/>
          <w:b/>
          <w:sz w:val="28"/>
          <w:szCs w:val="28"/>
        </w:rPr>
        <w:t>93 667,3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2B5311">
        <w:rPr>
          <w:rFonts w:ascii="Times New Roman" w:hAnsi="Times New Roman" w:cs="Times New Roman"/>
          <w:b/>
          <w:sz w:val="28"/>
          <w:szCs w:val="28"/>
        </w:rPr>
        <w:t>39 980,0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223 805,6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8A642A" w:rsidRPr="002B347A">
        <w:rPr>
          <w:rFonts w:ascii="Times New Roman" w:hAnsi="Times New Roman" w:cs="Times New Roman"/>
          <w:sz w:val="28"/>
          <w:szCs w:val="28"/>
        </w:rPr>
        <w:t>у</w:t>
      </w:r>
      <w:r w:rsidR="008A642A"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209 505,6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37 953,6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</w:t>
      </w:r>
      <w:r w:rsidR="002B53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34</w:t>
      </w:r>
      <w:r w:rsidR="002B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037,6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2 550,0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8A642A" w:rsidRPr="008A642A">
        <w:rPr>
          <w:rFonts w:ascii="Times New Roman" w:hAnsi="Times New Roman" w:cs="Times New Roman"/>
          <w:b/>
          <w:sz w:val="28"/>
          <w:szCs w:val="28"/>
        </w:rPr>
        <w:t>1 500,0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642A">
        <w:rPr>
          <w:rFonts w:ascii="Times New Roman" w:hAnsi="Times New Roman" w:cs="Times New Roman"/>
          <w:sz w:val="28"/>
          <w:szCs w:val="28"/>
        </w:rPr>
        <w:t>;</w:t>
      </w:r>
    </w:p>
    <w:p w:rsidR="008A642A" w:rsidRDefault="008A642A" w:rsidP="008A6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30 553,4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30 548,4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AC" w:rsidRDefault="004205AC" w:rsidP="004205AC">
      <w:pPr>
        <w:ind w:firstLine="708"/>
        <w:jc w:val="both"/>
        <w:rPr>
          <w:sz w:val="28"/>
          <w:szCs w:val="28"/>
        </w:rPr>
      </w:pPr>
      <w:r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 w:rsidR="008E6FC7">
        <w:rPr>
          <w:color w:val="0A0A0A"/>
          <w:sz w:val="28"/>
          <w:szCs w:val="28"/>
        </w:rPr>
        <w:t xml:space="preserve"> на 2020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 w:rsidR="008E6FC7" w:rsidRPr="008E6FC7">
        <w:rPr>
          <w:b/>
          <w:bCs/>
          <w:color w:val="000000"/>
          <w:sz w:val="28"/>
          <w:szCs w:val="28"/>
        </w:rPr>
        <w:t>478 446,</w:t>
      </w:r>
      <w:r w:rsidR="00D60DB1">
        <w:rPr>
          <w:b/>
          <w:bCs/>
          <w:color w:val="000000"/>
          <w:sz w:val="28"/>
          <w:szCs w:val="28"/>
        </w:rPr>
        <w:t>3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тыс. рублей. </w:t>
      </w:r>
      <w:r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8E6FC7" w:rsidRPr="008E6FC7">
        <w:rPr>
          <w:b/>
          <w:sz w:val="28"/>
          <w:szCs w:val="28"/>
        </w:rPr>
        <w:t>491 466,4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8E6FC7" w:rsidRPr="008E6FC7">
        <w:rPr>
          <w:b/>
          <w:sz w:val="28"/>
          <w:szCs w:val="28"/>
        </w:rPr>
        <w:t>97,4</w:t>
      </w:r>
      <w:r w:rsidRPr="005D3B01">
        <w:rPr>
          <w:sz w:val="28"/>
          <w:szCs w:val="28"/>
        </w:rPr>
        <w:t>%.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8E6FC7">
        <w:rPr>
          <w:rFonts w:ascii="Times New Roman" w:hAnsi="Times New Roman" w:cs="Times New Roman"/>
          <w:sz w:val="28"/>
          <w:szCs w:val="28"/>
        </w:rPr>
        <w:t xml:space="preserve"> непрограммных расходов планируе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B7694">
        <w:rPr>
          <w:rFonts w:ascii="Times New Roman" w:hAnsi="Times New Roman" w:cs="Times New Roman"/>
          <w:sz w:val="28"/>
          <w:szCs w:val="28"/>
        </w:rPr>
        <w:t xml:space="preserve">уменьшить </w:t>
      </w:r>
      <w:r>
        <w:rPr>
          <w:rFonts w:ascii="Times New Roman" w:hAnsi="Times New Roman" w:cs="Times New Roman"/>
          <w:sz w:val="28"/>
          <w:szCs w:val="28"/>
        </w:rPr>
        <w:t xml:space="preserve">расходы на исполнение судебных актов </w:t>
      </w:r>
      <w:r w:rsidR="008E6FC7">
        <w:rPr>
          <w:rFonts w:ascii="Times New Roman" w:hAnsi="Times New Roman" w:cs="Times New Roman"/>
          <w:sz w:val="28"/>
          <w:szCs w:val="28"/>
        </w:rPr>
        <w:t xml:space="preserve">на </w:t>
      </w:r>
      <w:r w:rsidR="008E6FC7" w:rsidRPr="008E6FC7"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6FC7">
        <w:rPr>
          <w:rFonts w:ascii="Times New Roman" w:hAnsi="Times New Roman" w:cs="Times New Roman"/>
          <w:sz w:val="28"/>
          <w:szCs w:val="28"/>
        </w:rPr>
        <w:t xml:space="preserve"> и предлагается утвердить </w:t>
      </w:r>
      <w:r w:rsidR="005B7694">
        <w:rPr>
          <w:rFonts w:ascii="Times New Roman" w:hAnsi="Times New Roman" w:cs="Times New Roman"/>
          <w:sz w:val="28"/>
          <w:szCs w:val="28"/>
        </w:rPr>
        <w:t xml:space="preserve">их </w:t>
      </w:r>
      <w:r w:rsidR="008E6FC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6FC7" w:rsidRPr="008E6FC7">
        <w:rPr>
          <w:rFonts w:ascii="Times New Roman" w:hAnsi="Times New Roman" w:cs="Times New Roman"/>
          <w:b/>
          <w:sz w:val="28"/>
          <w:szCs w:val="28"/>
        </w:rPr>
        <w:t>3 049,5</w:t>
      </w:r>
      <w:r w:rsidR="008E6F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474" w:rsidRDefault="001A7474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заключения установлены отклонения по программным и непрограммным расходам в предоставленном проекте решения о бюджете на 2020 год и на плановый период 2021 и 2022 годов и параметров, утвержденных решением от 17.12.2019 №101, отклонения представлены в таблице №7.</w:t>
      </w:r>
    </w:p>
    <w:p w:rsidR="002B5311" w:rsidRDefault="002B5311" w:rsidP="001A74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5311" w:rsidRDefault="002B5311" w:rsidP="001A74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A7474" w:rsidRDefault="001A7474" w:rsidP="001A74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474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№7 (тыс. рублей)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6886"/>
        <w:gridCol w:w="1134"/>
        <w:gridCol w:w="1134"/>
        <w:gridCol w:w="992"/>
      </w:tblGrid>
      <w:tr w:rsidR="001A7474" w:rsidRPr="001A7474" w:rsidTr="001A7474">
        <w:trPr>
          <w:trHeight w:val="8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sz w:val="20"/>
                <w:szCs w:val="20"/>
              </w:rPr>
            </w:pPr>
            <w:r w:rsidRPr="001A7474">
              <w:rPr>
                <w:sz w:val="20"/>
                <w:szCs w:val="20"/>
              </w:rPr>
              <w:t>проект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sz w:val="20"/>
                <w:szCs w:val="20"/>
              </w:rPr>
            </w:pPr>
            <w:r w:rsidRPr="001A7474">
              <w:rPr>
                <w:sz w:val="20"/>
                <w:szCs w:val="20"/>
              </w:rPr>
              <w:t>решение т 17.12.2019 №101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sz w:val="20"/>
                <w:szCs w:val="20"/>
              </w:rPr>
            </w:pPr>
            <w:r w:rsidRPr="001A7474">
              <w:rPr>
                <w:sz w:val="20"/>
                <w:szCs w:val="20"/>
              </w:rPr>
              <w:t>отклонения   (+,-)</w:t>
            </w:r>
          </w:p>
        </w:tc>
      </w:tr>
      <w:tr w:rsidR="001A7474" w:rsidRPr="001A7474" w:rsidTr="001A7474">
        <w:trPr>
          <w:trHeight w:val="7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A747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7474" w:rsidRPr="001A7474" w:rsidTr="001A7474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11137,2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11137,2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1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Вяземском городском поселении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13849,9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13849,9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2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Информатизация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2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Вязьма-город воинской славы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53687,3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53687,3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2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1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Благоустройство территории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48554,5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50054,5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A7474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Безопасный город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на территории Вяземского городского поселения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Доступная среда на территории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МП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160149,6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161849,6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A7474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</w:tr>
      <w:tr w:rsidR="001A7474" w:rsidRPr="001A7474" w:rsidTr="001A74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1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6249,5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-1700,0</w:t>
            </w:r>
          </w:p>
        </w:tc>
      </w:tr>
      <w:tr w:rsidR="001A7474" w:rsidRPr="001A7474" w:rsidTr="001A7474">
        <w:trPr>
          <w:trHeight w:val="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Вяземский район</w:t>
            </w:r>
            <w:r w:rsidR="001D547E">
              <w:rPr>
                <w:color w:val="000000"/>
                <w:sz w:val="20"/>
                <w:szCs w:val="20"/>
              </w:rPr>
              <w:t>»</w:t>
            </w:r>
            <w:r w:rsidRPr="001A7474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 xml:space="preserve">Выплаты денежного поощрения </w:t>
            </w:r>
            <w:r w:rsidR="001D547E">
              <w:rPr>
                <w:color w:val="000000"/>
                <w:sz w:val="20"/>
                <w:szCs w:val="20"/>
              </w:rPr>
              <w:t>«</w:t>
            </w:r>
            <w:r w:rsidRPr="001A7474">
              <w:rPr>
                <w:color w:val="000000"/>
                <w:sz w:val="20"/>
                <w:szCs w:val="20"/>
              </w:rPr>
              <w:t>Почетному гражданину города Вязьма</w:t>
            </w:r>
            <w:r w:rsidR="001D54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74" w:rsidRPr="001A7474" w:rsidRDefault="001A7474" w:rsidP="001A7474">
            <w:pPr>
              <w:jc w:val="center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color w:val="000000"/>
                <w:sz w:val="20"/>
                <w:szCs w:val="20"/>
              </w:rPr>
            </w:pPr>
            <w:r w:rsidRPr="001A7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7474" w:rsidRPr="001A7474" w:rsidTr="001A7474">
        <w:trPr>
          <w:trHeight w:val="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74" w:rsidRPr="001A7474" w:rsidRDefault="001A7474" w:rsidP="001A74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16220,2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14520,2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-1700,0</w:t>
            </w:r>
          </w:p>
        </w:tc>
      </w:tr>
      <w:tr w:rsidR="001A7474" w:rsidRPr="001A7474" w:rsidTr="001A7474">
        <w:trPr>
          <w:trHeight w:val="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74" w:rsidRPr="001A7474" w:rsidRDefault="001A7474" w:rsidP="001A74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176369,8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176369,8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474" w:rsidRPr="001A7474" w:rsidRDefault="001A7474" w:rsidP="001A7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74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A7474" w:rsidRPr="001A7474" w:rsidRDefault="001A7474" w:rsidP="001A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C13" w:rsidRDefault="00AE415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7474" w:rsidRPr="001A7474">
        <w:rPr>
          <w:rFonts w:ascii="Times New Roman" w:hAnsi="Times New Roman" w:cs="Times New Roman"/>
          <w:sz w:val="28"/>
          <w:szCs w:val="28"/>
        </w:rPr>
        <w:t xml:space="preserve">ри формировании </w:t>
      </w:r>
      <w:r w:rsidR="005B7694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 w:rsidR="001A7474" w:rsidRPr="001A7474">
        <w:rPr>
          <w:rFonts w:ascii="Times New Roman" w:hAnsi="Times New Roman" w:cs="Times New Roman"/>
          <w:sz w:val="28"/>
          <w:szCs w:val="28"/>
        </w:rPr>
        <w:t xml:space="preserve">бюджета на 2020 год </w:t>
      </w:r>
      <w:r w:rsidR="001A7474">
        <w:rPr>
          <w:rFonts w:ascii="Times New Roman" w:hAnsi="Times New Roman" w:cs="Times New Roman"/>
          <w:sz w:val="28"/>
          <w:szCs w:val="28"/>
        </w:rPr>
        <w:t xml:space="preserve">программные расходы увеличились на </w:t>
      </w:r>
      <w:r w:rsidR="001A7474" w:rsidRPr="001D547E">
        <w:rPr>
          <w:rFonts w:ascii="Times New Roman" w:hAnsi="Times New Roman" w:cs="Times New Roman"/>
          <w:b/>
          <w:sz w:val="28"/>
          <w:szCs w:val="28"/>
        </w:rPr>
        <w:t>1 700,0</w:t>
      </w:r>
      <w:r w:rsidR="001A74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547E">
        <w:rPr>
          <w:rFonts w:ascii="Times New Roman" w:hAnsi="Times New Roman" w:cs="Times New Roman"/>
          <w:sz w:val="28"/>
          <w:szCs w:val="28"/>
        </w:rPr>
        <w:t>, а именно:</w:t>
      </w:r>
    </w:p>
    <w:p w:rsidR="001D547E" w:rsidRPr="001D547E" w:rsidRDefault="001D547E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7E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Pr="001A7474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в сумме </w:t>
      </w:r>
      <w:r w:rsidRPr="001D547E">
        <w:rPr>
          <w:rFonts w:ascii="Times New Roman" w:hAnsi="Times New Roman" w:cs="Times New Roman"/>
          <w:b/>
          <w:color w:val="000000"/>
          <w:sz w:val="28"/>
          <w:szCs w:val="28"/>
        </w:rPr>
        <w:t>300,0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 увеличением на </w:t>
      </w:r>
      <w:r w:rsidRPr="001D547E">
        <w:rPr>
          <w:rFonts w:ascii="Times New Roman" w:hAnsi="Times New Roman" w:cs="Times New Roman"/>
          <w:b/>
          <w:color w:val="000000"/>
          <w:sz w:val="28"/>
          <w:szCs w:val="28"/>
        </w:rPr>
        <w:t>200,0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AE4153" w:rsidRDefault="001D547E" w:rsidP="00AE415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547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A7474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415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в сумме </w:t>
      </w:r>
      <w:r w:rsidR="00AE4153">
        <w:rPr>
          <w:rFonts w:ascii="Times New Roman" w:hAnsi="Times New Roman" w:cs="Times New Roman"/>
          <w:b/>
          <w:color w:val="000000"/>
          <w:sz w:val="28"/>
          <w:szCs w:val="28"/>
        </w:rPr>
        <w:t>50 054,5</w:t>
      </w:r>
      <w:r w:rsidR="00AE4153"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 увеличением на </w:t>
      </w:r>
      <w:r w:rsidR="00AE4153">
        <w:rPr>
          <w:rFonts w:ascii="Times New Roman" w:hAnsi="Times New Roman" w:cs="Times New Roman"/>
          <w:b/>
          <w:color w:val="000000"/>
          <w:sz w:val="28"/>
          <w:szCs w:val="28"/>
        </w:rPr>
        <w:t>1 500,0</w:t>
      </w:r>
      <w:r w:rsidR="00AE4153"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37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A4E" w:rsidRDefault="00E37A4E" w:rsidP="00E37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исполнение судебных актов уменьшились на </w:t>
      </w:r>
      <w:r w:rsidRPr="001D547E">
        <w:rPr>
          <w:rFonts w:ascii="Times New Roman" w:hAnsi="Times New Roman" w:cs="Times New Roman"/>
          <w:b/>
          <w:sz w:val="28"/>
          <w:szCs w:val="28"/>
        </w:rPr>
        <w:t>1 700,0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7A4E" w:rsidRDefault="00E37A4E" w:rsidP="003968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84A" w:rsidRDefault="003968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4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Распределение расходной части бюджета предлагается к утверждению </w:t>
      </w:r>
      <w:r w:rsidR="005B7694">
        <w:rPr>
          <w:rFonts w:ascii="Times New Roman" w:hAnsi="Times New Roman" w:cs="Times New Roman"/>
          <w:sz w:val="28"/>
          <w:szCs w:val="28"/>
        </w:rPr>
        <w:t xml:space="preserve">в </w:t>
      </w:r>
      <w:r w:rsidRPr="007524B2">
        <w:rPr>
          <w:rFonts w:ascii="Times New Roman" w:hAnsi="Times New Roman" w:cs="Times New Roman"/>
          <w:sz w:val="28"/>
          <w:szCs w:val="28"/>
        </w:rPr>
        <w:t>следующи</w:t>
      </w:r>
      <w:r w:rsidR="005B7694">
        <w:rPr>
          <w:rFonts w:ascii="Times New Roman" w:hAnsi="Times New Roman" w:cs="Times New Roman"/>
          <w:sz w:val="28"/>
          <w:szCs w:val="28"/>
        </w:rPr>
        <w:t>х</w:t>
      </w:r>
      <w:r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5B7694">
        <w:rPr>
          <w:rFonts w:ascii="Times New Roman" w:hAnsi="Times New Roman" w:cs="Times New Roman"/>
          <w:sz w:val="28"/>
          <w:szCs w:val="28"/>
        </w:rPr>
        <w:t>размерах</w:t>
      </w:r>
      <w:r w:rsidRPr="007524B2">
        <w:rPr>
          <w:rFonts w:ascii="Times New Roman" w:hAnsi="Times New Roman" w:cs="Times New Roman"/>
          <w:sz w:val="28"/>
          <w:szCs w:val="28"/>
        </w:rPr>
        <w:t>:</w:t>
      </w:r>
    </w:p>
    <w:p w:rsidR="0039684A" w:rsidRDefault="003968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9684A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39684A" w:rsidRPr="007524B2" w:rsidRDefault="003968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4B2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267 212,9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103 160,7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84A" w:rsidRDefault="0039684A" w:rsidP="00396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14 318,6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7524B2">
        <w:rPr>
          <w:rFonts w:ascii="Times New Roman" w:hAnsi="Times New Roman" w:cs="Times New Roman"/>
          <w:sz w:val="28"/>
          <w:szCs w:val="28"/>
        </w:rPr>
        <w:t>.</w:t>
      </w:r>
    </w:p>
    <w:p w:rsidR="00C64F7F" w:rsidRPr="00614C2D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614C2D">
        <w:rPr>
          <w:rFonts w:ascii="Times New Roman" w:hAnsi="Times New Roman" w:cs="Times New Roman"/>
          <w:sz w:val="28"/>
          <w:szCs w:val="28"/>
        </w:rPr>
        <w:t>отражены следующие изменения:</w:t>
      </w:r>
    </w:p>
    <w:p w:rsidR="00C64F7F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5 487,4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266,2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85 225,2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29 990,0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47 244,1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          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42 578,2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30 331,3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30 326,3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F7F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7F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C64F7F" w:rsidRPr="007524B2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4B2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296 895,5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124 332,8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4F7F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lastRenderedPageBreak/>
        <w:t xml:space="preserve">- непрограммные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7 482,1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7524B2">
        <w:rPr>
          <w:rFonts w:ascii="Times New Roman" w:hAnsi="Times New Roman" w:cs="Times New Roman"/>
          <w:sz w:val="28"/>
          <w:szCs w:val="28"/>
        </w:rPr>
        <w:t>.</w:t>
      </w:r>
    </w:p>
    <w:p w:rsidR="00C64F7F" w:rsidRPr="00614C2D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614C2D">
        <w:rPr>
          <w:rFonts w:ascii="Times New Roman" w:hAnsi="Times New Roman" w:cs="Times New Roman"/>
          <w:sz w:val="28"/>
          <w:szCs w:val="28"/>
        </w:rPr>
        <w:t>отражены следующие изменения:</w:t>
      </w:r>
    </w:p>
    <w:p w:rsidR="00C64F7F" w:rsidRDefault="00C64F7F" w:rsidP="00C6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5 547,5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326,3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85 230,2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29 990,0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69 065,0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          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62 398,2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890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90AB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31 623,1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31 618,1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E3D" w:rsidRDefault="00794E3D" w:rsidP="00794E3D">
      <w:pPr>
        <w:ind w:firstLine="708"/>
        <w:jc w:val="both"/>
        <w:rPr>
          <w:color w:val="0A0A0A"/>
          <w:sz w:val="28"/>
          <w:szCs w:val="28"/>
        </w:rPr>
      </w:pPr>
      <w:r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>
        <w:rPr>
          <w:color w:val="0A0A0A"/>
          <w:sz w:val="28"/>
          <w:szCs w:val="28"/>
        </w:rPr>
        <w:t>:</w:t>
      </w:r>
    </w:p>
    <w:p w:rsidR="00794E3D" w:rsidRDefault="00794E3D" w:rsidP="00794E3D">
      <w:pPr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- на 2021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>
        <w:rPr>
          <w:b/>
          <w:bCs/>
          <w:color w:val="000000"/>
          <w:sz w:val="28"/>
          <w:szCs w:val="28"/>
        </w:rPr>
        <w:t>267 212,9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286 031,5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93</w:t>
      </w:r>
      <w:r w:rsidRPr="008E6FC7">
        <w:rPr>
          <w:b/>
          <w:sz w:val="28"/>
          <w:szCs w:val="28"/>
        </w:rPr>
        <w:t>,4</w:t>
      </w:r>
      <w:r>
        <w:rPr>
          <w:sz w:val="28"/>
          <w:szCs w:val="28"/>
        </w:rPr>
        <w:t>%;</w:t>
      </w:r>
    </w:p>
    <w:p w:rsidR="00794E3D" w:rsidRDefault="00794E3D" w:rsidP="00794E3D">
      <w:pPr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- на 2022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>
        <w:rPr>
          <w:b/>
          <w:bCs/>
          <w:color w:val="000000"/>
          <w:sz w:val="28"/>
          <w:szCs w:val="28"/>
        </w:rPr>
        <w:t>296 895,5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313 577,5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94,7</w:t>
      </w:r>
      <w:r>
        <w:rPr>
          <w:sz w:val="28"/>
          <w:szCs w:val="28"/>
        </w:rPr>
        <w:t>%</w:t>
      </w:r>
      <w:r w:rsidR="004F2D8C">
        <w:rPr>
          <w:sz w:val="28"/>
          <w:szCs w:val="28"/>
        </w:rPr>
        <w:t>.</w:t>
      </w:r>
    </w:p>
    <w:p w:rsidR="008E6FC7" w:rsidRDefault="008E6FC7" w:rsidP="005D3B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8C">
        <w:rPr>
          <w:rFonts w:ascii="Times New Roman" w:hAnsi="Times New Roman" w:cs="Times New Roman"/>
          <w:b/>
          <w:sz w:val="28"/>
          <w:szCs w:val="28"/>
        </w:rPr>
        <w:t>10</w:t>
      </w:r>
      <w:r w:rsidR="00044803" w:rsidRPr="004F2D8C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в 2020 году и плановом периоде 2021 и 2022 годах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F2D8C">
        <w:rPr>
          <w:rFonts w:ascii="Times New Roman" w:hAnsi="Times New Roman" w:cs="Times New Roman"/>
          <w:b/>
          <w:sz w:val="28"/>
          <w:szCs w:val="28"/>
        </w:rPr>
        <w:t>0,0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8C">
        <w:rPr>
          <w:rFonts w:ascii="Times New Roman" w:hAnsi="Times New Roman" w:cs="Times New Roman"/>
          <w:b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на 2020 год: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4F2D8C">
        <w:rPr>
          <w:rFonts w:ascii="Times New Roman" w:hAnsi="Times New Roman" w:cs="Times New Roman"/>
          <w:b/>
          <w:sz w:val="28"/>
          <w:szCs w:val="28"/>
        </w:rPr>
        <w:t>491 466,4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4F2D8C">
        <w:rPr>
          <w:rFonts w:ascii="Times New Roman" w:hAnsi="Times New Roman" w:cs="Times New Roman"/>
          <w:b/>
          <w:sz w:val="28"/>
          <w:szCs w:val="28"/>
        </w:rPr>
        <w:t>491 466,4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8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F2D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286 031,5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286 031,5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8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2D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313 577,5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313 577,5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7D8" w:rsidRDefault="006947D8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D8" w:rsidRDefault="006947D8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D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экспертно-аналитического мероприятия установлено несоответствие периодов, указанных в пп.20.3 п.20 решения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годов».</w:t>
      </w:r>
    </w:p>
    <w:p w:rsidR="006947D8" w:rsidRDefault="006947D8" w:rsidP="00694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предлагает </w:t>
      </w:r>
      <w:r w:rsidR="005B76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пп.20.3 п.20 решения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годов», </w:t>
      </w:r>
      <w:r w:rsidR="005B7694">
        <w:rPr>
          <w:rFonts w:ascii="Times New Roman" w:hAnsi="Times New Roman" w:cs="Times New Roman"/>
          <w:sz w:val="28"/>
          <w:szCs w:val="28"/>
        </w:rPr>
        <w:t xml:space="preserve">внести изменения, </w:t>
      </w:r>
      <w:r>
        <w:rPr>
          <w:rFonts w:ascii="Times New Roman" w:hAnsi="Times New Roman" w:cs="Times New Roman"/>
          <w:sz w:val="28"/>
          <w:szCs w:val="28"/>
        </w:rPr>
        <w:t xml:space="preserve">а именно: «предельный объем муниципального долга на </w:t>
      </w:r>
      <w:r w:rsidRPr="006947D8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947D8">
        <w:rPr>
          <w:rFonts w:ascii="Times New Roman" w:hAnsi="Times New Roman" w:cs="Times New Roman"/>
          <w:b/>
          <w:sz w:val="28"/>
          <w:szCs w:val="28"/>
        </w:rPr>
        <w:t>40 751,3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«предельный объем муниципального долга на </w:t>
      </w:r>
      <w:r w:rsidRPr="006947D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947D8">
        <w:rPr>
          <w:rFonts w:ascii="Times New Roman" w:hAnsi="Times New Roman" w:cs="Times New Roman"/>
          <w:b/>
          <w:sz w:val="28"/>
          <w:szCs w:val="28"/>
        </w:rPr>
        <w:t>40 751,3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4F2D8C" w:rsidRDefault="004F2D8C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1012AD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D8" w:rsidRDefault="007D0DDA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1. Общий объем доходов </w:t>
      </w:r>
      <w:r w:rsidR="006947D8">
        <w:rPr>
          <w:rFonts w:ascii="Times New Roman" w:hAnsi="Times New Roman" w:cs="Times New Roman"/>
          <w:sz w:val="28"/>
          <w:szCs w:val="28"/>
        </w:rPr>
        <w:t>бюджета городского планируется к утверждению:</w:t>
      </w:r>
    </w:p>
    <w:p w:rsidR="00F22A7F" w:rsidRDefault="006947D8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</w:t>
      </w:r>
      <w:r w:rsidR="007D0DDA" w:rsidRPr="001012A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947D8">
        <w:rPr>
          <w:rFonts w:ascii="Times New Roman" w:hAnsi="Times New Roman" w:cs="Times New Roman"/>
          <w:b/>
          <w:sz w:val="28"/>
          <w:szCs w:val="28"/>
        </w:rPr>
        <w:t>491 466,4</w:t>
      </w:r>
      <w:r w:rsidR="007D0DDA"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4803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6947D8">
        <w:rPr>
          <w:rFonts w:ascii="Times New Roman" w:hAnsi="Times New Roman" w:cs="Times New Roman"/>
          <w:b/>
          <w:sz w:val="28"/>
          <w:szCs w:val="28"/>
        </w:rPr>
        <w:t>315 096,6</w:t>
      </w:r>
      <w:r w:rsidR="00F22A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за счет безвозмездных поступлений;</w:t>
      </w:r>
    </w:p>
    <w:p w:rsidR="006947D8" w:rsidRDefault="006947D8" w:rsidP="00694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</w:t>
      </w:r>
      <w:r w:rsidRPr="001012A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0255">
        <w:rPr>
          <w:rFonts w:ascii="Times New Roman" w:hAnsi="Times New Roman" w:cs="Times New Roman"/>
          <w:b/>
          <w:sz w:val="28"/>
          <w:szCs w:val="28"/>
        </w:rPr>
        <w:t>286 031,5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90255">
        <w:rPr>
          <w:rFonts w:ascii="Times New Roman" w:hAnsi="Times New Roman" w:cs="Times New Roman"/>
          <w:b/>
          <w:sz w:val="28"/>
          <w:szCs w:val="28"/>
        </w:rPr>
        <w:t>103 160,7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1012A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313 577,5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124 332,7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поступлений.</w:t>
      </w:r>
    </w:p>
    <w:p w:rsidR="00D90255" w:rsidRDefault="00D90255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0DDA" w:rsidRPr="001012AD">
        <w:rPr>
          <w:rFonts w:ascii="Times New Roman" w:hAnsi="Times New Roman" w:cs="Times New Roman"/>
          <w:sz w:val="28"/>
          <w:szCs w:val="28"/>
        </w:rPr>
        <w:t xml:space="preserve">. </w:t>
      </w:r>
      <w:r w:rsidR="00F22A7F">
        <w:rPr>
          <w:rFonts w:ascii="Times New Roman" w:hAnsi="Times New Roman" w:cs="Times New Roman"/>
          <w:sz w:val="28"/>
          <w:szCs w:val="28"/>
        </w:rPr>
        <w:t>О</w:t>
      </w:r>
      <w:r w:rsidR="00F22A7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планируется утвердить:</w:t>
      </w:r>
    </w:p>
    <w:p w:rsidR="00F22A7F" w:rsidRDefault="00D90255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2020 год </w:t>
      </w:r>
      <w:r w:rsidR="00F22A7F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90255">
        <w:rPr>
          <w:rFonts w:ascii="Times New Roman" w:hAnsi="Times New Roman" w:cs="Times New Roman"/>
          <w:b/>
          <w:sz w:val="28"/>
          <w:szCs w:val="28"/>
        </w:rPr>
        <w:t>491 466,4</w:t>
      </w:r>
      <w:r w:rsidR="00F22A7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D90255">
        <w:rPr>
          <w:rFonts w:ascii="Times New Roman" w:hAnsi="Times New Roman" w:cs="Times New Roman"/>
          <w:b/>
          <w:sz w:val="28"/>
          <w:szCs w:val="28"/>
        </w:rPr>
        <w:t>315 096,6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90255">
        <w:rPr>
          <w:rFonts w:ascii="Times New Roman" w:hAnsi="Times New Roman" w:cs="Times New Roman"/>
          <w:b/>
          <w:sz w:val="28"/>
          <w:szCs w:val="28"/>
        </w:rPr>
        <w:t>286 031,5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D90255">
        <w:rPr>
          <w:rFonts w:ascii="Times New Roman" w:hAnsi="Times New Roman" w:cs="Times New Roman"/>
          <w:b/>
          <w:sz w:val="28"/>
          <w:szCs w:val="28"/>
        </w:rPr>
        <w:t>103 160,7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313 577,5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124 332,7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255" w:rsidRPr="007524B2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6919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7524B2">
        <w:rPr>
          <w:rFonts w:ascii="Times New Roman" w:hAnsi="Times New Roman" w:cs="Times New Roman"/>
          <w:sz w:val="28"/>
          <w:szCs w:val="28"/>
        </w:rPr>
        <w:t xml:space="preserve">средства на реализацию муниципальных программ предлагается утвердить в сумме </w:t>
      </w:r>
      <w:r w:rsidR="002D6919">
        <w:rPr>
          <w:rFonts w:ascii="Times New Roman" w:hAnsi="Times New Roman" w:cs="Times New Roman"/>
          <w:b/>
          <w:sz w:val="28"/>
          <w:szCs w:val="28"/>
        </w:rPr>
        <w:t>478 446,3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D6919">
        <w:rPr>
          <w:rFonts w:ascii="Times New Roman" w:hAnsi="Times New Roman" w:cs="Times New Roman"/>
          <w:b/>
          <w:sz w:val="28"/>
          <w:szCs w:val="28"/>
        </w:rPr>
        <w:t>316 596,7</w:t>
      </w:r>
      <w:r w:rsidR="002D69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24B2">
        <w:rPr>
          <w:rFonts w:ascii="Times New Roman" w:hAnsi="Times New Roman" w:cs="Times New Roman"/>
          <w:sz w:val="28"/>
          <w:szCs w:val="28"/>
        </w:rPr>
        <w:t xml:space="preserve">Распределение расходной части бюджета предлагается к утверждению </w:t>
      </w:r>
      <w:r w:rsidR="002D6919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Pr="007524B2">
        <w:rPr>
          <w:rFonts w:ascii="Times New Roman" w:hAnsi="Times New Roman" w:cs="Times New Roman"/>
          <w:sz w:val="28"/>
          <w:szCs w:val="28"/>
        </w:rPr>
        <w:t>: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2021 год:</w:t>
      </w:r>
    </w:p>
    <w:p w:rsidR="00D90255" w:rsidRPr="007524B2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4B2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267 212,9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103 160,7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lastRenderedPageBreak/>
        <w:t xml:space="preserve">- непрограммные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14 318,6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2022 год:</w:t>
      </w:r>
    </w:p>
    <w:p w:rsidR="00D90255" w:rsidRPr="007524B2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4B2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296 895,5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124 332,8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255" w:rsidRDefault="00D90255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7 482,1</w:t>
      </w:r>
      <w:r w:rsidRPr="007524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7524B2">
        <w:rPr>
          <w:rFonts w:ascii="Times New Roman" w:hAnsi="Times New Roman" w:cs="Times New Roman"/>
          <w:sz w:val="28"/>
          <w:szCs w:val="28"/>
        </w:rPr>
        <w:t>.</w:t>
      </w:r>
    </w:p>
    <w:p w:rsidR="00E37A4E" w:rsidRDefault="00E37A4E" w:rsidP="00E37A4E">
      <w:pPr>
        <w:ind w:firstLine="708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B01">
        <w:rPr>
          <w:color w:val="0A0A0A"/>
          <w:sz w:val="28"/>
          <w:szCs w:val="28"/>
        </w:rPr>
        <w:t>Общий объем финансирования муниципальных программ</w:t>
      </w:r>
      <w:r>
        <w:rPr>
          <w:color w:val="0A0A0A"/>
          <w:sz w:val="28"/>
          <w:szCs w:val="28"/>
        </w:rPr>
        <w:t>:</w:t>
      </w:r>
    </w:p>
    <w:p w:rsidR="00E37A4E" w:rsidRDefault="00E37A4E" w:rsidP="00E37A4E">
      <w:pPr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- на 2020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 w:rsidRPr="008E6FC7">
        <w:rPr>
          <w:b/>
          <w:bCs/>
          <w:color w:val="000000"/>
          <w:sz w:val="28"/>
          <w:szCs w:val="28"/>
        </w:rPr>
        <w:t>478 446,</w:t>
      </w:r>
      <w:r w:rsidR="002D6919">
        <w:rPr>
          <w:b/>
          <w:bCs/>
          <w:color w:val="000000"/>
          <w:sz w:val="28"/>
          <w:szCs w:val="28"/>
        </w:rPr>
        <w:t>3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тыс. рублей. </w:t>
      </w:r>
      <w:r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Pr="008E6FC7">
        <w:rPr>
          <w:b/>
          <w:sz w:val="28"/>
          <w:szCs w:val="28"/>
        </w:rPr>
        <w:t>491 466,4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Pr="008E6FC7">
        <w:rPr>
          <w:b/>
          <w:sz w:val="28"/>
          <w:szCs w:val="28"/>
        </w:rPr>
        <w:t>97,4</w:t>
      </w:r>
      <w:r>
        <w:rPr>
          <w:sz w:val="28"/>
          <w:szCs w:val="28"/>
        </w:rPr>
        <w:t>%;</w:t>
      </w:r>
    </w:p>
    <w:p w:rsidR="00E37A4E" w:rsidRDefault="00E37A4E" w:rsidP="00E37A4E">
      <w:pPr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- на 2021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>
        <w:rPr>
          <w:b/>
          <w:bCs/>
          <w:color w:val="000000"/>
          <w:sz w:val="28"/>
          <w:szCs w:val="28"/>
        </w:rPr>
        <w:t>267 212,9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286 031,5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93</w:t>
      </w:r>
      <w:r w:rsidRPr="008E6FC7">
        <w:rPr>
          <w:b/>
          <w:sz w:val="28"/>
          <w:szCs w:val="28"/>
        </w:rPr>
        <w:t>,4</w:t>
      </w:r>
      <w:r>
        <w:rPr>
          <w:sz w:val="28"/>
          <w:szCs w:val="28"/>
        </w:rPr>
        <w:t>%;</w:t>
      </w:r>
    </w:p>
    <w:p w:rsidR="00E37A4E" w:rsidRDefault="00E37A4E" w:rsidP="00E37A4E">
      <w:pPr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- на 2022 год</w:t>
      </w:r>
      <w:r w:rsidRPr="005D3B01">
        <w:rPr>
          <w:color w:val="0A0A0A"/>
          <w:sz w:val="28"/>
          <w:szCs w:val="28"/>
        </w:rPr>
        <w:t xml:space="preserve"> планируется утвердить в сумме </w:t>
      </w:r>
      <w:r>
        <w:rPr>
          <w:b/>
          <w:bCs/>
          <w:color w:val="000000"/>
          <w:sz w:val="28"/>
          <w:szCs w:val="28"/>
        </w:rPr>
        <w:t>296 895,5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313 577,5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94,7</w:t>
      </w:r>
      <w:r>
        <w:rPr>
          <w:sz w:val="28"/>
          <w:szCs w:val="28"/>
        </w:rPr>
        <w:t>%.</w:t>
      </w:r>
    </w:p>
    <w:p w:rsidR="00E37A4E" w:rsidRDefault="00E37A4E" w:rsidP="00E37A4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7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Установлены отклонения предложенных к утверждению параметров от утвержденных, в части расходов бюджета городского поселения на 2020 год:</w:t>
      </w:r>
    </w:p>
    <w:p w:rsidR="00E37A4E" w:rsidRDefault="00E37A4E" w:rsidP="00E37A4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общегосударственные вопросы утверждены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25 468,6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54264">
        <w:rPr>
          <w:rFonts w:ascii="Times New Roman" w:hAnsi="Times New Roman" w:cs="Times New Roman"/>
          <w:b/>
          <w:sz w:val="28"/>
          <w:szCs w:val="28"/>
        </w:rPr>
        <w:t>1 700,00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 предлагаемых к утверждению, уменьшены расходы на другие общегосударственные вопросы;</w:t>
      </w:r>
    </w:p>
    <w:p w:rsidR="00E37A4E" w:rsidRDefault="00E37A4E" w:rsidP="00E37A4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жилищно-коммунальное хозяйство утверждены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72 832,5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54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054264">
        <w:rPr>
          <w:rFonts w:ascii="Times New Roman" w:hAnsi="Times New Roman" w:cs="Times New Roman"/>
          <w:b/>
          <w:sz w:val="28"/>
          <w:szCs w:val="28"/>
        </w:rPr>
        <w:t>1 700,00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 предлагаемых к утверждению, увеличены расходы на жилищное хозяйство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благоустройство в сумме </w:t>
      </w:r>
      <w:r w:rsidRPr="00054264">
        <w:rPr>
          <w:rFonts w:ascii="Times New Roman" w:hAnsi="Times New Roman" w:cs="Times New Roman"/>
          <w:b/>
          <w:sz w:val="28"/>
          <w:szCs w:val="28"/>
        </w:rPr>
        <w:t>1 500,0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7A4E" w:rsidRDefault="00E37A4E" w:rsidP="00E37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Установлены отклонения по программным и непрограммным расходам в предоставленном проекте решения о бюджете на 2020 год и на плановый период 2021 и 2022 годов и параметр</w:t>
      </w:r>
      <w:r w:rsidR="002D691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2D691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от 17.12.2019 №101 «О бюджете Вяземского городского поселения Вяземского района Смоленской области на 2020 год и на плановый период 2021 и 2022 годов», а именно:</w:t>
      </w:r>
    </w:p>
    <w:p w:rsidR="00E37A4E" w:rsidRPr="001D547E" w:rsidRDefault="00E37A4E" w:rsidP="00E37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7E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Pr="001A7474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в сумме </w:t>
      </w:r>
      <w:r w:rsidRPr="001D547E">
        <w:rPr>
          <w:rFonts w:ascii="Times New Roman" w:hAnsi="Times New Roman" w:cs="Times New Roman"/>
          <w:b/>
          <w:color w:val="000000"/>
          <w:sz w:val="28"/>
          <w:szCs w:val="28"/>
        </w:rPr>
        <w:t>300,0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 увеличением на </w:t>
      </w:r>
      <w:r w:rsidRPr="001D547E">
        <w:rPr>
          <w:rFonts w:ascii="Times New Roman" w:hAnsi="Times New Roman" w:cs="Times New Roman"/>
          <w:b/>
          <w:color w:val="000000"/>
          <w:sz w:val="28"/>
          <w:szCs w:val="28"/>
        </w:rPr>
        <w:t>200,0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37A4E" w:rsidRDefault="00E37A4E" w:rsidP="00E37A4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547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D6919">
        <w:rPr>
          <w:rFonts w:ascii="Times New Roman" w:hAnsi="Times New Roman" w:cs="Times New Roman"/>
          <w:sz w:val="28"/>
          <w:szCs w:val="28"/>
        </w:rPr>
        <w:t>«</w:t>
      </w:r>
      <w:r w:rsidRPr="001A7474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50 054,5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1 500,0</w:t>
      </w:r>
      <w:r w:rsidRPr="001D547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A4E" w:rsidRDefault="00E37A4E" w:rsidP="00E37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исполнение судебных актов уменьшились на </w:t>
      </w:r>
      <w:r w:rsidRPr="001D547E">
        <w:rPr>
          <w:rFonts w:ascii="Times New Roman" w:hAnsi="Times New Roman" w:cs="Times New Roman"/>
          <w:b/>
          <w:sz w:val="28"/>
          <w:szCs w:val="28"/>
        </w:rPr>
        <w:t>1 700,0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2A7F" w:rsidRDefault="00B42C17" w:rsidP="00B42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17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8. </w:t>
      </w:r>
      <w:r w:rsidRPr="00B42C17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044803">
        <w:rPr>
          <w:rFonts w:ascii="Times New Roman" w:hAnsi="Times New Roman" w:cs="Times New Roman"/>
          <w:sz w:val="28"/>
          <w:szCs w:val="28"/>
        </w:rPr>
        <w:t xml:space="preserve"> планируется утвердить исполнение бюджета с </w:t>
      </w:r>
      <w:r w:rsidR="00E37A4E">
        <w:rPr>
          <w:rFonts w:ascii="Times New Roman" w:hAnsi="Times New Roman" w:cs="Times New Roman"/>
          <w:sz w:val="28"/>
          <w:szCs w:val="28"/>
        </w:rPr>
        <w:t>дефицитом</w:t>
      </w:r>
      <w:r w:rsidRPr="00044803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37A4E" w:rsidRPr="00E37A4E">
        <w:rPr>
          <w:rFonts w:ascii="Times New Roman" w:hAnsi="Times New Roman" w:cs="Times New Roman"/>
          <w:b/>
          <w:sz w:val="28"/>
          <w:szCs w:val="28"/>
        </w:rPr>
        <w:t>0,0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7A4E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годов.</w:t>
      </w:r>
    </w:p>
    <w:p w:rsidR="00E37A4E" w:rsidRDefault="00E37A4E" w:rsidP="00E37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Установлено несоответствие периодов, указанных в пп.20.3 п.20 решения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</w:t>
      </w:r>
      <w:r w:rsidR="002D6919">
        <w:rPr>
          <w:rFonts w:ascii="Times New Roman" w:hAnsi="Times New Roman" w:cs="Times New Roman"/>
          <w:sz w:val="28"/>
          <w:szCs w:val="28"/>
        </w:rPr>
        <w:t>, а именно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A4E" w:rsidRDefault="00E37A4E" w:rsidP="00B42C17">
      <w:pPr>
        <w:pStyle w:val="a3"/>
        <w:ind w:firstLine="708"/>
        <w:jc w:val="both"/>
        <w:rPr>
          <w:sz w:val="28"/>
          <w:szCs w:val="28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C25973" w:rsidRPr="00B35FA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</w:t>
      </w:r>
      <w:r w:rsidR="00B35FAA">
        <w:rPr>
          <w:rFonts w:ascii="Times New Roman" w:hAnsi="Times New Roman" w:cs="Times New Roman"/>
          <w:sz w:val="28"/>
          <w:szCs w:val="28"/>
        </w:rPr>
        <w:t>,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35FAA">
        <w:rPr>
          <w:rFonts w:ascii="Times New Roman" w:hAnsi="Times New Roman" w:cs="Times New Roman"/>
          <w:sz w:val="28"/>
          <w:szCs w:val="28"/>
        </w:rPr>
        <w:t xml:space="preserve">Совету депутатов Вяземского городского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принять</w:t>
      </w:r>
      <w:r w:rsidR="00B35FA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бюджет Вяземского городского поселения Вяземского р</w:t>
      </w:r>
      <w:r w:rsidR="00B35FAA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37A4E">
        <w:rPr>
          <w:rFonts w:ascii="Times New Roman" w:hAnsi="Times New Roman" w:cs="Times New Roman"/>
          <w:sz w:val="28"/>
          <w:szCs w:val="28"/>
        </w:rPr>
        <w:t>20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7A4E">
        <w:rPr>
          <w:rFonts w:ascii="Times New Roman" w:hAnsi="Times New Roman" w:cs="Times New Roman"/>
          <w:sz w:val="28"/>
          <w:szCs w:val="28"/>
        </w:rPr>
        <w:t xml:space="preserve">на </w:t>
      </w:r>
      <w:r w:rsidR="00B35FAA" w:rsidRPr="00B35FA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35FAA">
        <w:rPr>
          <w:rFonts w:ascii="Times New Roman" w:hAnsi="Times New Roman" w:cs="Times New Roman"/>
          <w:sz w:val="28"/>
          <w:szCs w:val="28"/>
        </w:rPr>
        <w:t>2</w:t>
      </w:r>
      <w:r w:rsidR="00E37A4E">
        <w:rPr>
          <w:rFonts w:ascii="Times New Roman" w:hAnsi="Times New Roman" w:cs="Times New Roman"/>
          <w:sz w:val="28"/>
          <w:szCs w:val="28"/>
        </w:rPr>
        <w:t>1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и 202</w:t>
      </w:r>
      <w:r w:rsidR="00E37A4E">
        <w:rPr>
          <w:rFonts w:ascii="Times New Roman" w:hAnsi="Times New Roman" w:cs="Times New Roman"/>
          <w:sz w:val="28"/>
          <w:szCs w:val="28"/>
        </w:rPr>
        <w:t>2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35FAA">
        <w:rPr>
          <w:rFonts w:ascii="Times New Roman" w:hAnsi="Times New Roman" w:cs="Times New Roman"/>
          <w:sz w:val="28"/>
          <w:szCs w:val="28"/>
        </w:rPr>
        <w:t xml:space="preserve">, </w:t>
      </w:r>
      <w:r w:rsidR="00B35FAA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B35FA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B35F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35FAA" w:rsidRPr="00B35FAA">
        <w:rPr>
          <w:rFonts w:ascii="Times New Roman" w:hAnsi="Times New Roman" w:cs="Times New Roman"/>
          <w:sz w:val="28"/>
          <w:szCs w:val="28"/>
        </w:rPr>
        <w:t>.</w:t>
      </w:r>
    </w:p>
    <w:p w:rsidR="00E37A4E" w:rsidRDefault="00683E60" w:rsidP="00E37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4E">
        <w:rPr>
          <w:rFonts w:ascii="Times New Roman" w:hAnsi="Times New Roman" w:cs="Times New Roman"/>
          <w:sz w:val="28"/>
          <w:szCs w:val="28"/>
        </w:rPr>
        <w:t xml:space="preserve">Подпункт 20.3 пункта 20 решения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годов», а именно: «предельный объем муниципального долга на </w:t>
      </w:r>
      <w:r w:rsidR="00E37A4E" w:rsidRPr="006947D8">
        <w:rPr>
          <w:rFonts w:ascii="Times New Roman" w:hAnsi="Times New Roman" w:cs="Times New Roman"/>
          <w:b/>
          <w:sz w:val="28"/>
          <w:szCs w:val="28"/>
        </w:rPr>
        <w:t>2022</w:t>
      </w:r>
      <w:r w:rsidR="00E37A4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37A4E" w:rsidRPr="006947D8">
        <w:rPr>
          <w:rFonts w:ascii="Times New Roman" w:hAnsi="Times New Roman" w:cs="Times New Roman"/>
          <w:b/>
          <w:sz w:val="28"/>
          <w:szCs w:val="28"/>
        </w:rPr>
        <w:t>40 751,3</w:t>
      </w:r>
      <w:r w:rsidR="00E37A4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«предельный объем муниципального долга на </w:t>
      </w:r>
      <w:r w:rsidR="00E37A4E" w:rsidRPr="006947D8">
        <w:rPr>
          <w:rFonts w:ascii="Times New Roman" w:hAnsi="Times New Roman" w:cs="Times New Roman"/>
          <w:b/>
          <w:sz w:val="28"/>
          <w:szCs w:val="28"/>
        </w:rPr>
        <w:t>202</w:t>
      </w:r>
      <w:r w:rsidR="00E37A4E">
        <w:rPr>
          <w:rFonts w:ascii="Times New Roman" w:hAnsi="Times New Roman" w:cs="Times New Roman"/>
          <w:b/>
          <w:sz w:val="28"/>
          <w:szCs w:val="28"/>
        </w:rPr>
        <w:t>1</w:t>
      </w:r>
      <w:r w:rsidR="00E37A4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37A4E" w:rsidRPr="006947D8">
        <w:rPr>
          <w:rFonts w:ascii="Times New Roman" w:hAnsi="Times New Roman" w:cs="Times New Roman"/>
          <w:b/>
          <w:sz w:val="28"/>
          <w:szCs w:val="28"/>
        </w:rPr>
        <w:t>40 751,3</w:t>
      </w:r>
      <w:r w:rsidR="00E37A4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D12C13" w:rsidRDefault="00D12C13" w:rsidP="00B42C17">
      <w:pPr>
        <w:ind w:firstLine="708"/>
        <w:jc w:val="both"/>
        <w:rPr>
          <w:color w:val="222222"/>
          <w:sz w:val="28"/>
          <w:szCs w:val="28"/>
        </w:rPr>
      </w:pPr>
    </w:p>
    <w:p w:rsidR="00D439DE" w:rsidRPr="00424831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424831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Default="001D547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B109E8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Default="00344E47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Sect="00B04A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53" w:rsidRDefault="00166353" w:rsidP="00482AB3">
      <w:r>
        <w:separator/>
      </w:r>
    </w:p>
  </w:endnote>
  <w:endnote w:type="continuationSeparator" w:id="0">
    <w:p w:rsidR="00166353" w:rsidRDefault="0016635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209905"/>
      <w:docPartObj>
        <w:docPartGallery w:val="Page Numbers (Bottom of Page)"/>
        <w:docPartUnique/>
      </w:docPartObj>
    </w:sdtPr>
    <w:sdtContent>
      <w:p w:rsidR="00A14650" w:rsidRDefault="00A146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11">
          <w:rPr>
            <w:noProof/>
          </w:rPr>
          <w:t>22</w:t>
        </w:r>
        <w:r>
          <w:fldChar w:fldCharType="end"/>
        </w:r>
      </w:p>
    </w:sdtContent>
  </w:sdt>
  <w:p w:rsidR="00A14650" w:rsidRDefault="00A146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53" w:rsidRDefault="00166353" w:rsidP="00482AB3">
      <w:r>
        <w:separator/>
      </w:r>
    </w:p>
  </w:footnote>
  <w:footnote w:type="continuationSeparator" w:id="0">
    <w:p w:rsidR="00166353" w:rsidRDefault="0016635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0A59"/>
    <w:rsid w:val="00D60DB1"/>
    <w:rsid w:val="00D61B9A"/>
    <w:rsid w:val="00D66BD4"/>
    <w:rsid w:val="00D71EA9"/>
    <w:rsid w:val="00D75013"/>
    <w:rsid w:val="00D75166"/>
    <w:rsid w:val="00D7605D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3957-2648-44D9-823A-6C90792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22</Pages>
  <Words>8113</Words>
  <Characters>46248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102</cp:revision>
  <cp:lastPrinted>2020-01-16T10:29:00Z</cp:lastPrinted>
  <dcterms:created xsi:type="dcterms:W3CDTF">2018-03-23T05:37:00Z</dcterms:created>
  <dcterms:modified xsi:type="dcterms:W3CDTF">2020-01-16T10:32:00Z</dcterms:modified>
</cp:coreProperties>
</file>